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46D" w:rsidRPr="00D576AE" w:rsidRDefault="005E225A" w:rsidP="005E225A">
      <w:pPr>
        <w:spacing w:after="240" w:line="360" w:lineRule="auto"/>
        <w:jc w:val="center"/>
        <w:rPr>
          <w:b/>
        </w:rPr>
      </w:pPr>
      <w:bookmarkStart w:id="0" w:name="_GoBack"/>
      <w:bookmarkEnd w:id="0"/>
      <w:r w:rsidRPr="00D14593">
        <w:rPr>
          <w:b/>
        </w:rPr>
        <w:t xml:space="preserve">Métodos comparativos de Previsão de Demanda: Lógica </w:t>
      </w:r>
      <w:proofErr w:type="spellStart"/>
      <w:r w:rsidRPr="00D14593">
        <w:rPr>
          <w:b/>
          <w:i/>
        </w:rPr>
        <w:t>Fuzzy</w:t>
      </w:r>
      <w:proofErr w:type="spellEnd"/>
      <w:r w:rsidRPr="00D14593">
        <w:rPr>
          <w:b/>
        </w:rPr>
        <w:t xml:space="preserve"> e Decomposição Clássica</w:t>
      </w:r>
    </w:p>
    <w:p w:rsidR="00D576AE" w:rsidRPr="00D576AE" w:rsidRDefault="00D576AE" w:rsidP="00D576AE">
      <w:pPr>
        <w:spacing w:after="120" w:line="360" w:lineRule="auto"/>
        <w:jc w:val="both"/>
        <w:rPr>
          <w:b/>
        </w:rPr>
      </w:pPr>
      <w:r w:rsidRPr="00D576AE">
        <w:rPr>
          <w:b/>
        </w:rPr>
        <w:t>RESUMO</w:t>
      </w:r>
    </w:p>
    <w:p w:rsidR="00D576AE" w:rsidRPr="00AE513E" w:rsidRDefault="00D576AE" w:rsidP="00D576AE">
      <w:pPr>
        <w:tabs>
          <w:tab w:val="left" w:pos="567"/>
          <w:tab w:val="left" w:pos="1440"/>
        </w:tabs>
        <w:spacing w:before="120" w:after="120"/>
        <w:jc w:val="both"/>
      </w:pPr>
      <w:r>
        <w:tab/>
        <w:t>De uma forma ampla, p</w:t>
      </w:r>
      <w:r w:rsidRPr="00AE513E">
        <w:t xml:space="preserve">rever a </w:t>
      </w:r>
      <w:r>
        <w:t>d</w:t>
      </w:r>
      <w:r w:rsidRPr="00AE513E">
        <w:t xml:space="preserve">emanda de forma acurada é parte fundamental do processo de Gestão de Demanda das empresas. Como em muitos casos não é possível que a produção seja </w:t>
      </w:r>
      <w:proofErr w:type="gramStart"/>
      <w:r w:rsidRPr="00AE513E">
        <w:t>sob encomenda</w:t>
      </w:r>
      <w:proofErr w:type="gramEnd"/>
      <w:r w:rsidRPr="00AE513E">
        <w:t xml:space="preserve">, há a necessidade de estimar a quantidade de produtos a serem vendidos e </w:t>
      </w:r>
      <w:r>
        <w:t>utilizar</w:t>
      </w:r>
      <w:r w:rsidRPr="00AE513E">
        <w:t xml:space="preserve"> </w:t>
      </w:r>
      <w:r>
        <w:t>esta previsão</w:t>
      </w:r>
      <w:r w:rsidRPr="00AE513E">
        <w:t>.</w:t>
      </w:r>
      <w:r>
        <w:t xml:space="preserve"> É de fundamental importância que esta previsão seja a melhor possível, ou seja, dado que a única certeza que se possui quando se prevê demanda é a de que “você vai errar”, deve-se buscar um erro baixo de previsão. </w:t>
      </w:r>
      <w:r w:rsidRPr="00AE513E">
        <w:t>Para atingir estes objetivos, são apresentadas, basicamente, duas técnicas de previsão</w:t>
      </w:r>
      <w:r>
        <w:t>:</w:t>
      </w:r>
      <w:r w:rsidRPr="00AE513E">
        <w:t xml:space="preserve"> a Decomposição Clássica e a</w:t>
      </w:r>
      <w:r>
        <w:t xml:space="preserve"> previsão</w:t>
      </w:r>
      <w:r w:rsidRPr="00AE513E">
        <w:t xml:space="preserve"> baseada em Lógica </w:t>
      </w:r>
      <w:proofErr w:type="spellStart"/>
      <w:r w:rsidRPr="00CC539E">
        <w:t>Fuzzy</w:t>
      </w:r>
      <w:proofErr w:type="spellEnd"/>
      <w:r w:rsidRPr="00AE513E">
        <w:t>.</w:t>
      </w:r>
      <w:r>
        <w:t xml:space="preserve"> Como principal resultado, pode-se ressaltar o </w:t>
      </w:r>
      <w:proofErr w:type="gramStart"/>
      <w:r>
        <w:t>baixo</w:t>
      </w:r>
      <w:proofErr w:type="gramEnd"/>
      <w:r>
        <w:t xml:space="preserve"> </w:t>
      </w:r>
      <w:proofErr w:type="gramStart"/>
      <w:r>
        <w:t>erro</w:t>
      </w:r>
      <w:proofErr w:type="gramEnd"/>
      <w:r>
        <w:t xml:space="preserve"> encontrado pela  Lógica </w:t>
      </w:r>
      <w:proofErr w:type="spellStart"/>
      <w:r>
        <w:t>Fuzzy</w:t>
      </w:r>
      <w:proofErr w:type="spellEnd"/>
      <w:r>
        <w:t>.</w:t>
      </w:r>
    </w:p>
    <w:p w:rsidR="00D576AE" w:rsidRDefault="00D576AE" w:rsidP="00D576AE">
      <w:pPr>
        <w:tabs>
          <w:tab w:val="left" w:pos="567"/>
          <w:tab w:val="left" w:pos="1440"/>
        </w:tabs>
        <w:spacing w:line="360" w:lineRule="auto"/>
        <w:jc w:val="both"/>
      </w:pPr>
      <w:r w:rsidRPr="00D576AE">
        <w:rPr>
          <w:b/>
        </w:rPr>
        <w:t>Palavras-Chaves</w:t>
      </w:r>
      <w:r>
        <w:t xml:space="preserve">: Previsão de Demanda, Decomposição Clássica, Lógica </w:t>
      </w:r>
      <w:proofErr w:type="spellStart"/>
      <w:proofErr w:type="gramStart"/>
      <w:r>
        <w:t>Fuzzy</w:t>
      </w:r>
      <w:proofErr w:type="spellEnd"/>
      <w:proofErr w:type="gramEnd"/>
    </w:p>
    <w:p w:rsidR="00D576AE" w:rsidRDefault="00D576AE" w:rsidP="00D576AE">
      <w:pPr>
        <w:tabs>
          <w:tab w:val="left" w:pos="567"/>
          <w:tab w:val="left" w:pos="1440"/>
        </w:tabs>
        <w:spacing w:line="360" w:lineRule="auto"/>
        <w:jc w:val="both"/>
      </w:pPr>
    </w:p>
    <w:p w:rsidR="00A10046" w:rsidRPr="00D576AE" w:rsidRDefault="00A10046" w:rsidP="00D576AE">
      <w:pPr>
        <w:pStyle w:val="Ttulo2"/>
        <w:numPr>
          <w:ilvl w:val="0"/>
          <w:numId w:val="6"/>
        </w:numPr>
        <w:tabs>
          <w:tab w:val="left" w:pos="284"/>
        </w:tabs>
        <w:spacing w:after="120"/>
        <w:ind w:left="0" w:firstLine="0"/>
        <w:jc w:val="left"/>
        <w:rPr>
          <w:szCs w:val="20"/>
          <w:lang w:val="it-IT"/>
        </w:rPr>
      </w:pPr>
      <w:r w:rsidRPr="00D576AE">
        <w:rPr>
          <w:szCs w:val="20"/>
          <w:lang w:val="it-IT"/>
        </w:rPr>
        <w:t>I</w:t>
      </w:r>
      <w:r w:rsidR="00D576AE" w:rsidRPr="00D576AE">
        <w:rPr>
          <w:szCs w:val="20"/>
          <w:lang w:val="it-IT"/>
        </w:rPr>
        <w:t>ntrodução</w:t>
      </w:r>
    </w:p>
    <w:p w:rsidR="00DD07C0" w:rsidRDefault="000A7DBC" w:rsidP="00D576AE">
      <w:pPr>
        <w:ind w:firstLine="709"/>
        <w:jc w:val="both"/>
        <w:rPr>
          <w:rFonts w:eastAsia="Calibri"/>
        </w:rPr>
      </w:pPr>
      <w:r w:rsidRPr="000A7DBC">
        <w:rPr>
          <w:rFonts w:eastAsia="Calibri"/>
        </w:rPr>
        <w:t xml:space="preserve">Prever a demanda é uma ação muito importante e presente na rotina de </w:t>
      </w:r>
      <w:r w:rsidR="00760CC6">
        <w:rPr>
          <w:rFonts w:eastAsia="Calibri"/>
        </w:rPr>
        <w:t xml:space="preserve">pequenas, médias ou </w:t>
      </w:r>
      <w:r w:rsidRPr="000A7DBC">
        <w:rPr>
          <w:rFonts w:eastAsia="Calibri"/>
        </w:rPr>
        <w:t xml:space="preserve">grandes </w:t>
      </w:r>
      <w:r w:rsidR="00760CC6">
        <w:rPr>
          <w:rFonts w:eastAsia="Calibri"/>
        </w:rPr>
        <w:t>empresas, s</w:t>
      </w:r>
      <w:r w:rsidRPr="000A7DBC">
        <w:rPr>
          <w:rFonts w:eastAsia="Calibri"/>
        </w:rPr>
        <w:t>eja d</w:t>
      </w:r>
      <w:r w:rsidR="00760CC6">
        <w:rPr>
          <w:rFonts w:eastAsia="Calibri"/>
        </w:rPr>
        <w:t>e</w:t>
      </w:r>
      <w:r w:rsidRPr="000A7DBC">
        <w:rPr>
          <w:rFonts w:eastAsia="Calibri"/>
        </w:rPr>
        <w:t xml:space="preserve"> maneira mais intuitiva (simplesmente repetindo as vendas do período anterior</w:t>
      </w:r>
      <w:r w:rsidR="00760CC6">
        <w:rPr>
          <w:rFonts w:eastAsia="Calibri"/>
        </w:rPr>
        <w:t xml:space="preserve">), seja utilizando </w:t>
      </w:r>
      <w:r w:rsidRPr="000A7DBC">
        <w:rPr>
          <w:rFonts w:eastAsia="Calibri"/>
        </w:rPr>
        <w:t>métod</w:t>
      </w:r>
      <w:r w:rsidR="00760CC6">
        <w:rPr>
          <w:rFonts w:eastAsia="Calibri"/>
        </w:rPr>
        <w:t>os estatísticos mais rebuscados</w:t>
      </w:r>
      <w:r w:rsidR="00D8670E">
        <w:rPr>
          <w:rFonts w:eastAsia="Calibri"/>
        </w:rPr>
        <w:t xml:space="preserve"> (utilizando</w:t>
      </w:r>
      <w:r w:rsidR="00361F6F">
        <w:rPr>
          <w:rFonts w:eastAsia="Calibri"/>
        </w:rPr>
        <w:t>-se</w:t>
      </w:r>
      <w:r w:rsidR="00D8670E">
        <w:rPr>
          <w:rFonts w:eastAsia="Calibri"/>
        </w:rPr>
        <w:t xml:space="preserve"> dados históricos)</w:t>
      </w:r>
      <w:r w:rsidR="00760CC6">
        <w:rPr>
          <w:rFonts w:eastAsia="Calibri"/>
        </w:rPr>
        <w:t xml:space="preserve">. </w:t>
      </w:r>
      <w:r w:rsidR="00B0129A">
        <w:rPr>
          <w:rFonts w:eastAsia="Calibri"/>
        </w:rPr>
        <w:t xml:space="preserve">Todo negócio desenvolve em algum momento um modelo de </w:t>
      </w:r>
      <w:r w:rsidR="00B0129A" w:rsidRPr="00B0129A">
        <w:rPr>
          <w:rFonts w:eastAsia="Calibri"/>
        </w:rPr>
        <w:t>previsão de demanda,</w:t>
      </w:r>
      <w:r w:rsidR="00B0129A">
        <w:rPr>
          <w:rFonts w:eastAsia="Calibri"/>
        </w:rPr>
        <w:t xml:space="preserve"> que é capaz de auxiliar a tomada de decisões no </w:t>
      </w:r>
      <w:r w:rsidR="00E56F94">
        <w:rPr>
          <w:rFonts w:eastAsia="Calibri"/>
        </w:rPr>
        <w:t xml:space="preserve">ambiente </w:t>
      </w:r>
      <w:r w:rsidR="00B0129A">
        <w:rPr>
          <w:rFonts w:eastAsia="Calibri"/>
        </w:rPr>
        <w:t>empresarial.</w:t>
      </w:r>
      <w:r w:rsidR="00B0129A" w:rsidRPr="00B0129A">
        <w:rPr>
          <w:rFonts w:eastAsia="Calibri"/>
        </w:rPr>
        <w:t xml:space="preserve"> </w:t>
      </w:r>
    </w:p>
    <w:p w:rsidR="00A5310F" w:rsidRDefault="00A5310F" w:rsidP="00D576AE">
      <w:pPr>
        <w:ind w:firstLine="709"/>
        <w:jc w:val="both"/>
        <w:rPr>
          <w:rFonts w:eastAsia="Calibri"/>
        </w:rPr>
      </w:pPr>
      <w:r>
        <w:rPr>
          <w:rFonts w:eastAsia="Calibri"/>
        </w:rPr>
        <w:t xml:space="preserve">Entende-se por demanda a disposição dos clientes ao consumo de bens ou serviços ofertados por uma </w:t>
      </w:r>
      <w:r w:rsidR="00FC253C">
        <w:rPr>
          <w:rFonts w:eastAsia="Calibri"/>
        </w:rPr>
        <w:t>empresa.</w:t>
      </w:r>
      <w:r>
        <w:rPr>
          <w:rFonts w:eastAsia="Calibri"/>
        </w:rPr>
        <w:t xml:space="preserve"> Essa demanda pode ser influenciada por diversos fatores, desde as condições macroeconômicas até questões operacionais, como a disponibilidade de matéria prima para iniciar o processo produtivo ou o preço no ponto de venda.</w:t>
      </w:r>
      <w:r w:rsidR="00AB6E83">
        <w:rPr>
          <w:rFonts w:eastAsia="Calibri"/>
        </w:rPr>
        <w:t xml:space="preserve"> Por este motivo, no processo de previsão de demanda é </w:t>
      </w:r>
      <w:r w:rsidR="00FC253C">
        <w:rPr>
          <w:rFonts w:eastAsia="Calibri"/>
        </w:rPr>
        <w:t xml:space="preserve">comum </w:t>
      </w:r>
      <w:r w:rsidR="00AB6E83">
        <w:rPr>
          <w:rFonts w:eastAsia="Calibri"/>
        </w:rPr>
        <w:t>rever os dados referentes aos períodos de vendas atípicas.</w:t>
      </w:r>
    </w:p>
    <w:p w:rsidR="00760CC6" w:rsidRDefault="000A7DBC" w:rsidP="00D576AE">
      <w:pPr>
        <w:ind w:firstLine="709"/>
        <w:jc w:val="both"/>
        <w:rPr>
          <w:rFonts w:eastAsia="Calibri"/>
        </w:rPr>
      </w:pPr>
      <w:r w:rsidRPr="000A7DBC">
        <w:rPr>
          <w:rFonts w:eastAsia="Calibri"/>
        </w:rPr>
        <w:t>Ne</w:t>
      </w:r>
      <w:r w:rsidR="009D45EF">
        <w:rPr>
          <w:rFonts w:eastAsia="Calibri"/>
        </w:rPr>
        <w:t>ste projeto busca-se efetuar a previsão de d</w:t>
      </w:r>
      <w:r w:rsidRPr="000A7DBC">
        <w:rPr>
          <w:rFonts w:eastAsia="Calibri"/>
        </w:rPr>
        <w:t>emanda com base em dados históricos a partir de dois métodos. Um é amplamente divulgado em escolas de Administração e</w:t>
      </w:r>
      <w:r w:rsidR="00C01B33" w:rsidRPr="000A7DBC">
        <w:rPr>
          <w:rFonts w:eastAsia="Calibri"/>
        </w:rPr>
        <w:t xml:space="preserve"> </w:t>
      </w:r>
      <w:r w:rsidRPr="000A7DBC">
        <w:rPr>
          <w:rFonts w:eastAsia="Calibri"/>
        </w:rPr>
        <w:t>denomina-</w:t>
      </w:r>
      <w:r w:rsidR="00F10069">
        <w:rPr>
          <w:rFonts w:eastAsia="Calibri"/>
        </w:rPr>
        <w:t>se Decomposição C</w:t>
      </w:r>
      <w:r w:rsidR="009D45EF" w:rsidRPr="000A7DBC">
        <w:rPr>
          <w:rFonts w:eastAsia="Calibri"/>
        </w:rPr>
        <w:t>lássica</w:t>
      </w:r>
      <w:r w:rsidR="00187A2D">
        <w:rPr>
          <w:rFonts w:eastAsia="Calibri"/>
        </w:rPr>
        <w:t>, que permite a projeção de tendências com sazonalidade. E</w:t>
      </w:r>
      <w:r w:rsidR="00760CC6">
        <w:rPr>
          <w:rFonts w:eastAsia="Calibri"/>
        </w:rPr>
        <w:t xml:space="preserve"> o outro não </w:t>
      </w:r>
      <w:r w:rsidR="00A5310F">
        <w:rPr>
          <w:rFonts w:eastAsia="Calibri"/>
        </w:rPr>
        <w:t>tão difundido, que</w:t>
      </w:r>
      <w:r w:rsidRPr="000A7DBC">
        <w:rPr>
          <w:rFonts w:eastAsia="Calibri"/>
        </w:rPr>
        <w:t xml:space="preserve"> consiste em prever a demanda utilizando</w:t>
      </w:r>
      <w:r w:rsidR="009D45EF">
        <w:rPr>
          <w:rFonts w:eastAsia="Calibri"/>
        </w:rPr>
        <w:t>-se</w:t>
      </w:r>
      <w:r w:rsidRPr="000A7DBC">
        <w:rPr>
          <w:rFonts w:eastAsia="Calibri"/>
        </w:rPr>
        <w:t xml:space="preserve"> </w:t>
      </w:r>
      <w:r w:rsidR="009D45EF" w:rsidRPr="000A7DBC">
        <w:rPr>
          <w:rFonts w:eastAsia="Calibri"/>
        </w:rPr>
        <w:t>l</w:t>
      </w:r>
      <w:r w:rsidRPr="000A7DBC">
        <w:rPr>
          <w:rFonts w:eastAsia="Calibri"/>
        </w:rPr>
        <w:t xml:space="preserve">ógica </w:t>
      </w:r>
      <w:proofErr w:type="spellStart"/>
      <w:r w:rsidRPr="00A851D1">
        <w:rPr>
          <w:rFonts w:eastAsia="Calibri"/>
          <w:i/>
        </w:rPr>
        <w:t>Fuzzy</w:t>
      </w:r>
      <w:proofErr w:type="spellEnd"/>
      <w:r w:rsidR="00187A2D">
        <w:rPr>
          <w:rFonts w:eastAsia="Calibri"/>
        </w:rPr>
        <w:t xml:space="preserve">, que </w:t>
      </w:r>
      <w:r w:rsidR="00C3629C">
        <w:rPr>
          <w:rFonts w:eastAsia="Calibri"/>
        </w:rPr>
        <w:t xml:space="preserve">pode ser </w:t>
      </w:r>
      <w:r w:rsidR="00187A2D" w:rsidRPr="00187A2D">
        <w:rPr>
          <w:rFonts w:eastAsia="Calibri"/>
        </w:rPr>
        <w:t>interpretado como um processo de composição de relações nebulosas.</w:t>
      </w:r>
    </w:p>
    <w:p w:rsidR="00775BA1" w:rsidRDefault="00EF77CD" w:rsidP="00D576AE">
      <w:pPr>
        <w:ind w:firstLine="709"/>
        <w:jc w:val="both"/>
      </w:pPr>
      <w:r>
        <w:rPr>
          <w:rFonts w:eastAsia="Calibri"/>
        </w:rPr>
        <w:t xml:space="preserve">Este trabalho está estruturado </w:t>
      </w:r>
      <w:r w:rsidRPr="00EF77CD">
        <w:rPr>
          <w:rFonts w:eastAsia="Calibri"/>
        </w:rPr>
        <w:t xml:space="preserve">em </w:t>
      </w:r>
      <w:r w:rsidR="00212751">
        <w:rPr>
          <w:rFonts w:eastAsia="Calibri"/>
        </w:rPr>
        <w:t>seis</w:t>
      </w:r>
      <w:r w:rsidRPr="00EF77CD">
        <w:rPr>
          <w:rFonts w:eastAsia="Calibri"/>
        </w:rPr>
        <w:t xml:space="preserve"> capítulos </w:t>
      </w:r>
      <w:r>
        <w:rPr>
          <w:rFonts w:eastAsia="Calibri"/>
        </w:rPr>
        <w:t>com os c</w:t>
      </w:r>
      <w:r w:rsidRPr="00EF77CD">
        <w:rPr>
          <w:rFonts w:eastAsia="Calibri"/>
        </w:rPr>
        <w:t>onteúdos apresentados na sequência.</w:t>
      </w:r>
      <w:r w:rsidR="00DA471D">
        <w:rPr>
          <w:rFonts w:eastAsia="Calibri"/>
        </w:rPr>
        <w:t xml:space="preserve"> </w:t>
      </w:r>
      <w:r>
        <w:t>Na seção</w:t>
      </w:r>
      <w:r w:rsidR="000A7DBC">
        <w:t xml:space="preserve"> 1</w:t>
      </w:r>
      <w:r w:rsidR="000A7DBC" w:rsidRPr="00917316">
        <w:t xml:space="preserve"> </w:t>
      </w:r>
      <w:r w:rsidR="000A7DBC">
        <w:t>são apresentado</w:t>
      </w:r>
      <w:r>
        <w:t>s os objetivos principais deste trabalho</w:t>
      </w:r>
      <w:r w:rsidR="00F05D3D">
        <w:t>. J</w:t>
      </w:r>
      <w:r w:rsidR="00DA471D">
        <w:t>á na</w:t>
      </w:r>
      <w:r w:rsidR="00933BC4">
        <w:t xml:space="preserve"> seção</w:t>
      </w:r>
      <w:r w:rsidR="00DA471D">
        <w:t xml:space="preserve"> </w:t>
      </w:r>
      <w:r>
        <w:t xml:space="preserve">2 são </w:t>
      </w:r>
      <w:r w:rsidR="000A7DBC">
        <w:t>apresentad</w:t>
      </w:r>
      <w:r>
        <w:t>o</w:t>
      </w:r>
      <w:r w:rsidR="000A7DBC">
        <w:t xml:space="preserve">s </w:t>
      </w:r>
      <w:r>
        <w:t>os fundamentos c</w:t>
      </w:r>
      <w:r w:rsidRPr="00EF77CD">
        <w:t>onceituais,</w:t>
      </w:r>
      <w:r>
        <w:t xml:space="preserve"> isto é, </w:t>
      </w:r>
      <w:r w:rsidR="000A7DBC">
        <w:t>as principais referências bibliográfica</w:t>
      </w:r>
      <w:r w:rsidR="00760CC6">
        <w:t xml:space="preserve">s que embasaram este trabalho. </w:t>
      </w:r>
      <w:r w:rsidR="00D576AE">
        <w:t xml:space="preserve"> </w:t>
      </w:r>
      <w:r w:rsidR="000A7DBC">
        <w:t>Na Seção 3 é feita a descri</w:t>
      </w:r>
      <w:r w:rsidR="00D576AE">
        <w:t xml:space="preserve">ção do problema a ser tratado. </w:t>
      </w:r>
      <w:r w:rsidR="000A7DBC">
        <w:t>Na</w:t>
      </w:r>
      <w:r w:rsidR="00D576AE">
        <w:t xml:space="preserve"> </w:t>
      </w:r>
      <w:r w:rsidR="000A7DBC">
        <w:t xml:space="preserve">seção 4 </w:t>
      </w:r>
      <w:r>
        <w:t>mostra-se</w:t>
      </w:r>
      <w:r w:rsidR="000A7DBC">
        <w:t xml:space="preserve"> a arquitetura proposta, caso este projeto venha a ser incorp</w:t>
      </w:r>
      <w:r w:rsidR="00760CC6">
        <w:t xml:space="preserve">orado em um sistema rotineiro. </w:t>
      </w:r>
      <w:r w:rsidR="00D576AE">
        <w:t xml:space="preserve"> </w:t>
      </w:r>
      <w:r w:rsidR="000A7DBC">
        <w:t>Na Seção 5 são apres</w:t>
      </w:r>
      <w:r w:rsidR="00760CC6">
        <w:t>entados os resultados obtidos.</w:t>
      </w:r>
      <w:r w:rsidR="00D576AE">
        <w:t xml:space="preserve"> </w:t>
      </w:r>
      <w:r>
        <w:t>A</w:t>
      </w:r>
      <w:r w:rsidR="000A7DBC">
        <w:t xml:space="preserve"> Seção 6 </w:t>
      </w:r>
      <w:r>
        <w:t xml:space="preserve">contém os comentários </w:t>
      </w:r>
      <w:r w:rsidR="00CB74A8">
        <w:t>finais</w:t>
      </w:r>
      <w:r>
        <w:t xml:space="preserve"> com apresentação das conclusões do trabalho</w:t>
      </w:r>
      <w:r w:rsidR="00CB74A8">
        <w:t xml:space="preserve">, bem como </w:t>
      </w:r>
      <w:r w:rsidR="000A7DBC">
        <w:t>as possib</w:t>
      </w:r>
      <w:r w:rsidR="00760CC6">
        <w:t xml:space="preserve">ilidades de trabalhos futuros. </w:t>
      </w:r>
      <w:r w:rsidR="00D576AE">
        <w:t xml:space="preserve"> </w:t>
      </w:r>
      <w:r w:rsidR="000A7DBC">
        <w:t xml:space="preserve">No final, apresentam-se </w:t>
      </w:r>
      <w:r w:rsidR="00C01B33">
        <w:t>as re</w:t>
      </w:r>
      <w:r>
        <w:t>ferências bibliográficas</w:t>
      </w:r>
      <w:r w:rsidR="00775BA1">
        <w:t xml:space="preserve"> empregas</w:t>
      </w:r>
      <w:r>
        <w:t xml:space="preserve"> e anexo</w:t>
      </w:r>
      <w:r w:rsidR="00C01B33">
        <w:t>s que incluem o detalhamento de alguns aspectos</w:t>
      </w:r>
      <w:r w:rsidR="000A7DBC">
        <w:t>.</w:t>
      </w:r>
      <w:r w:rsidR="00A851D1">
        <w:t xml:space="preserve"> </w:t>
      </w:r>
    </w:p>
    <w:p w:rsidR="00A851D1" w:rsidRDefault="00A851D1" w:rsidP="00A851D1">
      <w:pPr>
        <w:spacing w:line="360" w:lineRule="auto"/>
        <w:ind w:firstLine="709"/>
        <w:jc w:val="both"/>
        <w:sectPr w:rsidR="00A851D1" w:rsidSect="00D81254">
          <w:headerReference w:type="even" r:id="rId9"/>
          <w:headerReference w:type="default" r:id="rId10"/>
          <w:footerReference w:type="even" r:id="rId11"/>
          <w:footerReference w:type="default" r:id="rId12"/>
          <w:pgSz w:w="11907" w:h="16840" w:code="9"/>
          <w:pgMar w:top="1418" w:right="1418" w:bottom="1418" w:left="1418" w:header="992" w:footer="709" w:gutter="0"/>
          <w:cols w:space="708"/>
          <w:docGrid w:linePitch="360"/>
        </w:sectPr>
      </w:pPr>
    </w:p>
    <w:p w:rsidR="00205815" w:rsidRPr="00D576AE" w:rsidRDefault="00205815" w:rsidP="00D576AE">
      <w:pPr>
        <w:pStyle w:val="Ttulo2"/>
        <w:numPr>
          <w:ilvl w:val="0"/>
          <w:numId w:val="6"/>
        </w:numPr>
        <w:tabs>
          <w:tab w:val="left" w:pos="284"/>
        </w:tabs>
        <w:spacing w:after="120"/>
        <w:ind w:left="0" w:firstLine="0"/>
        <w:jc w:val="left"/>
        <w:rPr>
          <w:szCs w:val="20"/>
          <w:lang w:val="it-IT"/>
        </w:rPr>
      </w:pPr>
      <w:r w:rsidRPr="00D576AE">
        <w:rPr>
          <w:szCs w:val="20"/>
          <w:lang w:val="it-IT"/>
        </w:rPr>
        <w:lastRenderedPageBreak/>
        <w:t>M</w:t>
      </w:r>
      <w:r w:rsidR="00D576AE">
        <w:rPr>
          <w:szCs w:val="20"/>
          <w:lang w:val="it-IT"/>
        </w:rPr>
        <w:t>etodologia de P</w:t>
      </w:r>
      <w:r w:rsidR="00D576AE" w:rsidRPr="00D576AE">
        <w:rPr>
          <w:szCs w:val="20"/>
          <w:lang w:val="it-IT"/>
        </w:rPr>
        <w:t>esquisa</w:t>
      </w:r>
    </w:p>
    <w:p w:rsidR="00F14007" w:rsidRPr="009274A7" w:rsidRDefault="00F14007" w:rsidP="00D576AE">
      <w:pPr>
        <w:tabs>
          <w:tab w:val="left" w:pos="567"/>
          <w:tab w:val="left" w:pos="1440"/>
        </w:tabs>
        <w:spacing w:before="120" w:after="120"/>
        <w:ind w:firstLine="709"/>
        <w:jc w:val="both"/>
      </w:pPr>
      <w:r w:rsidRPr="009274A7">
        <w:t xml:space="preserve">A </w:t>
      </w:r>
      <w:r w:rsidRPr="00D576AE">
        <w:fldChar w:fldCharType="begin"/>
      </w:r>
      <w:r w:rsidRPr="00D576AE">
        <w:instrText xml:space="preserve"> REF _Ref237235819 \h  \* MERGEFORMAT </w:instrText>
      </w:r>
      <w:r w:rsidRPr="00D576AE">
        <w:fldChar w:fldCharType="separate"/>
      </w:r>
      <w:r w:rsidRPr="00D576AE">
        <w:fldChar w:fldCharType="begin"/>
      </w:r>
      <w:r w:rsidRPr="00D576AE">
        <w:instrText xml:space="preserve"> REF _Ref306612398 \h </w:instrText>
      </w:r>
      <w:r w:rsidR="000015F6" w:rsidRPr="00D576AE">
        <w:instrText xml:space="preserve"> \* MERGEFORMAT </w:instrText>
      </w:r>
      <w:r w:rsidRPr="00D576AE">
        <w:fldChar w:fldCharType="separate"/>
      </w:r>
      <w:r w:rsidR="000015F6" w:rsidRPr="00D576AE">
        <w:t>F</w:t>
      </w:r>
      <w:r w:rsidRPr="00D576AE">
        <w:t>igura 1</w:t>
      </w:r>
      <w:r w:rsidRPr="00D576AE">
        <w:fldChar w:fldCharType="end"/>
      </w:r>
      <w:r w:rsidRPr="00D576AE">
        <w:fldChar w:fldCharType="end"/>
      </w:r>
      <w:r w:rsidRPr="00D576AE">
        <w:t xml:space="preserve"> </w:t>
      </w:r>
      <w:r w:rsidRPr="009274A7">
        <w:t>mostra as macro etapas do projeto com base na metodologia de estudo de caso de Yin (20</w:t>
      </w:r>
      <w:r>
        <w:t>10</w:t>
      </w:r>
      <w:r w:rsidRPr="009274A7">
        <w:t>).</w:t>
      </w:r>
    </w:p>
    <w:p w:rsidR="00F14007" w:rsidRDefault="00F14007" w:rsidP="00F14007">
      <w:pPr>
        <w:pStyle w:val="ICATexto"/>
        <w:keepNext/>
      </w:pPr>
      <w:r>
        <w:rPr>
          <w:noProof/>
        </w:rPr>
        <w:drawing>
          <wp:inline distT="0" distB="0" distL="0" distR="0" wp14:anchorId="1AF2A047" wp14:editId="68FB8068">
            <wp:extent cx="5753735" cy="398526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735" cy="3985260"/>
                    </a:xfrm>
                    <a:prstGeom prst="rect">
                      <a:avLst/>
                    </a:prstGeom>
                    <a:noFill/>
                    <a:ln>
                      <a:noFill/>
                    </a:ln>
                  </pic:spPr>
                </pic:pic>
              </a:graphicData>
            </a:graphic>
          </wp:inline>
        </w:drawing>
      </w:r>
    </w:p>
    <w:p w:rsidR="00F14007" w:rsidRPr="00D576AE" w:rsidRDefault="00F14007" w:rsidP="00F14007">
      <w:pPr>
        <w:pStyle w:val="Legenda"/>
        <w:spacing w:before="120" w:after="120"/>
        <w:jc w:val="center"/>
        <w:rPr>
          <w:b/>
          <w:sz w:val="24"/>
          <w:szCs w:val="24"/>
        </w:rPr>
      </w:pPr>
      <w:bookmarkStart w:id="1" w:name="_Toc358738703"/>
      <w:r w:rsidRPr="00D576AE">
        <w:rPr>
          <w:b/>
          <w:sz w:val="24"/>
          <w:szCs w:val="24"/>
        </w:rPr>
        <w:t xml:space="preserve">Figura </w:t>
      </w:r>
      <w:r w:rsidRPr="00D576AE">
        <w:rPr>
          <w:b/>
          <w:sz w:val="24"/>
          <w:szCs w:val="24"/>
        </w:rPr>
        <w:fldChar w:fldCharType="begin"/>
      </w:r>
      <w:r w:rsidRPr="00D576AE">
        <w:rPr>
          <w:b/>
          <w:sz w:val="24"/>
          <w:szCs w:val="24"/>
        </w:rPr>
        <w:instrText xml:space="preserve"> SEQ Figura \* ARABIC </w:instrText>
      </w:r>
      <w:r w:rsidRPr="00D576AE">
        <w:rPr>
          <w:b/>
          <w:sz w:val="24"/>
          <w:szCs w:val="24"/>
        </w:rPr>
        <w:fldChar w:fldCharType="separate"/>
      </w:r>
      <w:r w:rsidRPr="00D576AE">
        <w:rPr>
          <w:b/>
          <w:noProof/>
          <w:sz w:val="24"/>
          <w:szCs w:val="24"/>
        </w:rPr>
        <w:t>1</w:t>
      </w:r>
      <w:r w:rsidRPr="00D576AE">
        <w:rPr>
          <w:b/>
          <w:sz w:val="24"/>
          <w:szCs w:val="24"/>
        </w:rPr>
        <w:fldChar w:fldCharType="end"/>
      </w:r>
      <w:r w:rsidRPr="00D576AE">
        <w:rPr>
          <w:b/>
          <w:sz w:val="24"/>
          <w:szCs w:val="24"/>
        </w:rPr>
        <w:t xml:space="preserve"> - </w:t>
      </w:r>
      <w:r w:rsidRPr="00D576AE">
        <w:rPr>
          <w:sz w:val="24"/>
          <w:szCs w:val="24"/>
        </w:rPr>
        <w:t>Metodologia de Pesquisa</w:t>
      </w:r>
      <w:bookmarkEnd w:id="1"/>
      <w:r w:rsidRPr="00D576AE">
        <w:rPr>
          <w:b/>
          <w:sz w:val="24"/>
          <w:szCs w:val="24"/>
        </w:rPr>
        <w:t xml:space="preserve"> </w:t>
      </w:r>
    </w:p>
    <w:p w:rsidR="00F14007" w:rsidRPr="00D576AE" w:rsidRDefault="00F14007" w:rsidP="00F14007">
      <w:pPr>
        <w:pStyle w:val="Legenda"/>
        <w:spacing w:before="120" w:after="120"/>
        <w:jc w:val="center"/>
        <w:rPr>
          <w:b/>
          <w:sz w:val="24"/>
          <w:szCs w:val="24"/>
        </w:rPr>
      </w:pPr>
      <w:r w:rsidRPr="00D576AE">
        <w:rPr>
          <w:b/>
          <w:sz w:val="24"/>
          <w:szCs w:val="24"/>
        </w:rPr>
        <w:t xml:space="preserve">Fonte: </w:t>
      </w:r>
      <w:r w:rsidRPr="00D576AE">
        <w:rPr>
          <w:sz w:val="24"/>
          <w:szCs w:val="24"/>
        </w:rPr>
        <w:t>Os Autores</w:t>
      </w:r>
    </w:p>
    <w:p w:rsidR="00F14007" w:rsidRPr="006F1973" w:rsidRDefault="00F14007" w:rsidP="000015F6">
      <w:pPr>
        <w:tabs>
          <w:tab w:val="left" w:pos="567"/>
          <w:tab w:val="left" w:pos="1440"/>
        </w:tabs>
        <w:spacing w:before="120" w:after="120" w:line="360" w:lineRule="auto"/>
        <w:ind w:firstLine="709"/>
        <w:jc w:val="both"/>
      </w:pPr>
      <w:r w:rsidRPr="006F1973">
        <w:t>As etapas acima apresentam as seguintes características:</w:t>
      </w:r>
    </w:p>
    <w:p w:rsidR="00F14007" w:rsidRPr="00D576AE" w:rsidRDefault="00F14007" w:rsidP="00D576AE">
      <w:pPr>
        <w:pStyle w:val="Alnea"/>
        <w:numPr>
          <w:ilvl w:val="0"/>
          <w:numId w:val="19"/>
        </w:numPr>
        <w:tabs>
          <w:tab w:val="clear" w:pos="1276"/>
        </w:tabs>
        <w:ind w:left="709" w:hanging="567"/>
        <w:rPr>
          <w:lang w:val="pt-BR"/>
        </w:rPr>
      </w:pPr>
      <w:r w:rsidRPr="00D576AE">
        <w:rPr>
          <w:lang w:val="pt-BR"/>
        </w:rPr>
        <w:t>Definição das g</w:t>
      </w:r>
      <w:r w:rsidR="008D5C68" w:rsidRPr="00D576AE">
        <w:rPr>
          <w:lang w:val="pt-BR"/>
        </w:rPr>
        <w:t>randes áreas a serem estudadas:</w:t>
      </w:r>
      <w:r w:rsidRPr="00D576AE">
        <w:rPr>
          <w:lang w:val="pt-BR"/>
        </w:rPr>
        <w:t xml:space="preserve"> crucial para que se estabeleça o escopo de atuação do projeto e para que o trabalho fique completo conceitualmente, sem se preocupar, no entanto, em abordar todos os conceitos relacionados com o tema, mas sim apresentar uma contribuição com o conjunto de conceitos pertinentes à discussão proposta.</w:t>
      </w:r>
    </w:p>
    <w:p w:rsidR="00F14007" w:rsidRPr="00D576AE" w:rsidRDefault="00F14007" w:rsidP="00D576AE">
      <w:pPr>
        <w:pStyle w:val="Alnea"/>
        <w:numPr>
          <w:ilvl w:val="0"/>
          <w:numId w:val="19"/>
        </w:numPr>
        <w:tabs>
          <w:tab w:val="clear" w:pos="1276"/>
        </w:tabs>
        <w:ind w:left="709" w:hanging="567"/>
        <w:rPr>
          <w:lang w:val="pt-BR"/>
        </w:rPr>
      </w:pPr>
      <w:r w:rsidRPr="00D576AE">
        <w:rPr>
          <w:lang w:val="pt-BR"/>
        </w:rPr>
        <w:t>Pesquisa bibliográfica p</w:t>
      </w:r>
      <w:r w:rsidR="00277667" w:rsidRPr="00D576AE">
        <w:rPr>
          <w:lang w:val="pt-BR"/>
        </w:rPr>
        <w:t>ara construção de conhecimento:</w:t>
      </w:r>
      <w:r w:rsidRPr="00D576AE">
        <w:rPr>
          <w:lang w:val="pt-BR"/>
        </w:rPr>
        <w:t xml:space="preserve"> uma vez estabelecidos os campos do conhecimento, efetua-se a busca bibliográfica para obter conhecimentos a respeito dos temas. Vale ressaltar que o trabalho possui dois grandes conjuntos de conceitos: os conceitos suporte e os conceitos principais. Entre os conceitos principais encontram-se: Lógica </w:t>
      </w:r>
      <w:proofErr w:type="spellStart"/>
      <w:r w:rsidRPr="00D576AE">
        <w:rPr>
          <w:lang w:val="pt-BR"/>
        </w:rPr>
        <w:t>Fuzzy</w:t>
      </w:r>
      <w:proofErr w:type="spellEnd"/>
      <w:r w:rsidRPr="00D576AE">
        <w:rPr>
          <w:lang w:val="pt-BR"/>
        </w:rPr>
        <w:t>, Gerenciamento da Demanda e técnicas de Previsão de Demanda. Estes conceitos constituem o núcleo do trabalho, mas há um segundo grupo de conceitos que devem ser abordados, pois tem relação direta com o núcleo do trabalho, são eles: Processo de Gestão da demanda, Cadeias de</w:t>
      </w:r>
      <w:r w:rsidR="00277667" w:rsidRPr="00D576AE">
        <w:rPr>
          <w:lang w:val="pt-BR"/>
        </w:rPr>
        <w:t xml:space="preserve"> Suprimentos e diferenças Meta versus</w:t>
      </w:r>
      <w:r w:rsidRPr="00D576AE">
        <w:rPr>
          <w:lang w:val="pt-BR"/>
        </w:rPr>
        <w:t xml:space="preserve"> Previsão. Por entender que a qualidade da previsão de demanda impacta diretamente nestes conceitos, os mesmos são abordados, ainda que brevemente, neste trabalho.</w:t>
      </w:r>
    </w:p>
    <w:p w:rsidR="00F14007" w:rsidRPr="00D576AE" w:rsidRDefault="00F14007" w:rsidP="00D576AE">
      <w:pPr>
        <w:pStyle w:val="Alnea"/>
        <w:numPr>
          <w:ilvl w:val="0"/>
          <w:numId w:val="19"/>
        </w:numPr>
        <w:tabs>
          <w:tab w:val="clear" w:pos="1276"/>
        </w:tabs>
        <w:ind w:left="709" w:hanging="567"/>
        <w:rPr>
          <w:lang w:val="pt-BR"/>
        </w:rPr>
      </w:pPr>
      <w:r w:rsidRPr="00D576AE">
        <w:rPr>
          <w:lang w:val="pt-BR"/>
        </w:rPr>
        <w:lastRenderedPageBreak/>
        <w:t>Elaboraç</w:t>
      </w:r>
      <w:r w:rsidR="00277667" w:rsidRPr="00D576AE">
        <w:rPr>
          <w:lang w:val="pt-BR"/>
        </w:rPr>
        <w:t xml:space="preserve">ão da metodologia de pesquisa: </w:t>
      </w:r>
      <w:r w:rsidRPr="00D576AE">
        <w:rPr>
          <w:lang w:val="pt-BR"/>
        </w:rPr>
        <w:t>consiste na geração da metodologia de pesquisa. É fundamental para garantir rigor científico ao trabalho. A boa descrição destas etapas servirá de auxílio a quem desejar seguir a mesma linha de pesquisa.</w:t>
      </w:r>
    </w:p>
    <w:p w:rsidR="00F14007" w:rsidRPr="00D576AE" w:rsidRDefault="00F14007" w:rsidP="00D576AE">
      <w:pPr>
        <w:pStyle w:val="Alnea"/>
        <w:numPr>
          <w:ilvl w:val="0"/>
          <w:numId w:val="19"/>
        </w:numPr>
        <w:tabs>
          <w:tab w:val="clear" w:pos="1276"/>
        </w:tabs>
        <w:ind w:left="709" w:hanging="567"/>
        <w:rPr>
          <w:lang w:val="pt-BR"/>
        </w:rPr>
      </w:pPr>
      <w:r w:rsidRPr="00D576AE">
        <w:rPr>
          <w:lang w:val="pt-BR"/>
        </w:rPr>
        <w:t>Construção do a</w:t>
      </w:r>
      <w:r w:rsidR="00277667" w:rsidRPr="00D576AE">
        <w:rPr>
          <w:lang w:val="pt-BR"/>
        </w:rPr>
        <w:t xml:space="preserve">rcabouço conceitual do projeto: </w:t>
      </w:r>
      <w:r w:rsidRPr="00D576AE">
        <w:rPr>
          <w:lang w:val="pt-BR"/>
        </w:rPr>
        <w:t>esta etapa é cumprida a partir da</w:t>
      </w:r>
      <w:r w:rsidR="00FF6E69" w:rsidRPr="00D576AE">
        <w:rPr>
          <w:lang w:val="pt-BR"/>
        </w:rPr>
        <w:t xml:space="preserve"> pesquisa e</w:t>
      </w:r>
      <w:r w:rsidRPr="00D576AE">
        <w:rPr>
          <w:lang w:val="pt-BR"/>
        </w:rPr>
        <w:t xml:space="preserve"> leitura de teses, artigos e periódicos relacionados com o tema do trabalho. Desta forma é construído o corpo de conhecimentos que serve de base para a abordagem do problema proposto.</w:t>
      </w:r>
    </w:p>
    <w:p w:rsidR="00F14007" w:rsidRPr="00D576AE" w:rsidRDefault="00F14007" w:rsidP="00D576AE">
      <w:pPr>
        <w:pStyle w:val="Alnea"/>
        <w:numPr>
          <w:ilvl w:val="0"/>
          <w:numId w:val="19"/>
        </w:numPr>
        <w:tabs>
          <w:tab w:val="clear" w:pos="1276"/>
        </w:tabs>
        <w:ind w:left="709" w:hanging="567"/>
        <w:rPr>
          <w:lang w:val="pt-BR"/>
        </w:rPr>
      </w:pPr>
      <w:r w:rsidRPr="00D576AE">
        <w:rPr>
          <w:lang w:val="pt-BR"/>
        </w:rPr>
        <w:t>Seleci</w:t>
      </w:r>
      <w:r w:rsidR="00FF6E69" w:rsidRPr="00D576AE">
        <w:rPr>
          <w:lang w:val="pt-BR"/>
        </w:rPr>
        <w:t>onar dados para estudo de caso:</w:t>
      </w:r>
      <w:r w:rsidRPr="00D576AE">
        <w:rPr>
          <w:lang w:val="pt-BR"/>
        </w:rPr>
        <w:t xml:space="preserve"> etapa que costuma ser a mais crítica em um projeto deste porte. Apesar de serem claros os benefícios para as empresas (recebem uma solução para um problema real a custo zero), estas relutam muito em divulgar seus dados operacionais (ainda que alterados e com o nome da empresa em sigilo). Tal fato torna difícil a obtenção de dados reais para o caso prático. Neste caso, a solução encontrada foi utilizar séries históricas disponíveis em FIRJAN (2011). A série histórica escolhi</w:t>
      </w:r>
      <w:r w:rsidR="00DD22D4" w:rsidRPr="00D576AE">
        <w:rPr>
          <w:lang w:val="pt-BR"/>
        </w:rPr>
        <w:t xml:space="preserve">da para efetuar a previsão foi </w:t>
      </w:r>
      <w:proofErr w:type="gramStart"/>
      <w:r w:rsidR="00DD22D4" w:rsidRPr="00D576AE">
        <w:rPr>
          <w:lang w:val="pt-BR"/>
        </w:rPr>
        <w:t>a</w:t>
      </w:r>
      <w:proofErr w:type="gramEnd"/>
      <w:r w:rsidRPr="00D576AE">
        <w:rPr>
          <w:lang w:val="pt-BR"/>
        </w:rPr>
        <w:t xml:space="preserve"> série de vendas têxteis. Apesar de ser um agregado do mercado como um todo, este é um dado interessante para que as empresas possam ter noção do mercado que há para ser explorado.</w:t>
      </w:r>
    </w:p>
    <w:p w:rsidR="00F14007" w:rsidRPr="00D576AE" w:rsidRDefault="00F14007" w:rsidP="00D576AE">
      <w:pPr>
        <w:pStyle w:val="Alnea"/>
        <w:numPr>
          <w:ilvl w:val="0"/>
          <w:numId w:val="19"/>
        </w:numPr>
        <w:tabs>
          <w:tab w:val="clear" w:pos="1276"/>
        </w:tabs>
        <w:ind w:left="709" w:hanging="567"/>
        <w:rPr>
          <w:lang w:val="pt-BR"/>
        </w:rPr>
      </w:pPr>
      <w:r w:rsidRPr="00D576AE">
        <w:rPr>
          <w:lang w:val="pt-BR"/>
        </w:rPr>
        <w:t>Analisar série histó</w:t>
      </w:r>
      <w:r w:rsidR="00FF6E69" w:rsidRPr="00D576AE">
        <w:rPr>
          <w:lang w:val="pt-BR"/>
        </w:rPr>
        <w:t>rica obtida e aplicar técnicas:</w:t>
      </w:r>
      <w:r w:rsidRPr="00D576AE">
        <w:rPr>
          <w:lang w:val="pt-BR"/>
        </w:rPr>
        <w:t xml:space="preserve"> uma vez obtida </w:t>
      </w:r>
      <w:proofErr w:type="gramStart"/>
      <w:r w:rsidRPr="00D576AE">
        <w:rPr>
          <w:lang w:val="pt-BR"/>
        </w:rPr>
        <w:t>a</w:t>
      </w:r>
      <w:proofErr w:type="gramEnd"/>
      <w:r w:rsidRPr="00D576AE">
        <w:rPr>
          <w:lang w:val="pt-BR"/>
        </w:rPr>
        <w:t xml:space="preserve"> série histórica, aplicam-se as técnicas pertinentes ao escopo do trabalho e comparações são realizadas.</w:t>
      </w:r>
    </w:p>
    <w:p w:rsidR="00F14007" w:rsidRPr="00D576AE" w:rsidRDefault="00DD22D4" w:rsidP="00D576AE">
      <w:pPr>
        <w:pStyle w:val="Alnea"/>
        <w:numPr>
          <w:ilvl w:val="0"/>
          <w:numId w:val="19"/>
        </w:numPr>
        <w:tabs>
          <w:tab w:val="clear" w:pos="1276"/>
        </w:tabs>
        <w:ind w:left="709" w:hanging="567"/>
        <w:rPr>
          <w:lang w:val="pt-BR"/>
        </w:rPr>
      </w:pPr>
      <w:r w:rsidRPr="00D576AE">
        <w:rPr>
          <w:lang w:val="pt-BR"/>
        </w:rPr>
        <w:t>Preencher relatório final: e</w:t>
      </w:r>
      <w:r w:rsidR="00F14007" w:rsidRPr="00D576AE">
        <w:rPr>
          <w:lang w:val="pt-BR"/>
        </w:rPr>
        <w:t>sta etapa consiste na elaboração deste documento, compilando todos os experimentos realizados, as dificuldades encontradas, bibliografias pesquisadas e sugerindo trabalhos futuros.</w:t>
      </w:r>
    </w:p>
    <w:p w:rsidR="00F14007" w:rsidRPr="00D576AE" w:rsidRDefault="00F14007" w:rsidP="00D576AE">
      <w:pPr>
        <w:pStyle w:val="Alnea"/>
        <w:numPr>
          <w:ilvl w:val="0"/>
          <w:numId w:val="19"/>
        </w:numPr>
        <w:tabs>
          <w:tab w:val="clear" w:pos="1276"/>
        </w:tabs>
        <w:ind w:left="709" w:hanging="567"/>
        <w:rPr>
          <w:lang w:val="pt-BR"/>
        </w:rPr>
      </w:pPr>
      <w:r w:rsidRPr="00D576AE">
        <w:rPr>
          <w:lang w:val="pt-BR"/>
        </w:rPr>
        <w:t>Apresentar</w:t>
      </w:r>
      <w:r w:rsidR="00DD22D4" w:rsidRPr="00D576AE">
        <w:rPr>
          <w:lang w:val="pt-BR"/>
        </w:rPr>
        <w:t xml:space="preserve"> solução e discutir resultados:</w:t>
      </w:r>
      <w:r w:rsidRPr="00D576AE">
        <w:rPr>
          <w:lang w:val="pt-BR"/>
        </w:rPr>
        <w:t xml:space="preserve"> uma vez desenvolvido o trabalho, inicia-se a discussão sobre eventuais aprimoramentos e desdobramentos. Como melhorar os resultados encontrados? Como criticá-los de forma construtiva? O que pode ser melhorado para que o trabalho adquira maior robustez e contribua mais para a sociedade? Esta etapa engloba este debate amplo.</w:t>
      </w:r>
    </w:p>
    <w:p w:rsidR="00205815" w:rsidRPr="00D576AE" w:rsidRDefault="00205815" w:rsidP="00D576AE">
      <w:pPr>
        <w:pStyle w:val="Ttulo2"/>
        <w:numPr>
          <w:ilvl w:val="0"/>
          <w:numId w:val="6"/>
        </w:numPr>
        <w:tabs>
          <w:tab w:val="left" w:pos="284"/>
        </w:tabs>
        <w:spacing w:before="120" w:after="120"/>
        <w:ind w:left="357" w:hanging="357"/>
        <w:jc w:val="left"/>
        <w:rPr>
          <w:szCs w:val="20"/>
          <w:lang w:val="it-IT"/>
        </w:rPr>
      </w:pPr>
      <w:r w:rsidRPr="00D576AE">
        <w:rPr>
          <w:szCs w:val="20"/>
          <w:lang w:val="it-IT"/>
        </w:rPr>
        <w:t>R</w:t>
      </w:r>
      <w:r w:rsidR="00D576AE" w:rsidRPr="00D576AE">
        <w:rPr>
          <w:szCs w:val="20"/>
          <w:lang w:val="it-IT"/>
        </w:rPr>
        <w:t xml:space="preserve">evisão de </w:t>
      </w:r>
      <w:r w:rsidR="00D576AE">
        <w:rPr>
          <w:szCs w:val="20"/>
          <w:lang w:val="it-IT"/>
        </w:rPr>
        <w:t>L</w:t>
      </w:r>
      <w:r w:rsidR="00D576AE" w:rsidRPr="00D576AE">
        <w:rPr>
          <w:szCs w:val="20"/>
          <w:lang w:val="it-IT"/>
        </w:rPr>
        <w:t>iteratura</w:t>
      </w:r>
    </w:p>
    <w:p w:rsidR="00487826" w:rsidRPr="00D576AE" w:rsidRDefault="00863D1E" w:rsidP="00D576AE">
      <w:pPr>
        <w:spacing w:before="120" w:after="120"/>
        <w:ind w:firstLine="708"/>
        <w:jc w:val="both"/>
        <w:rPr>
          <w:lang w:val="pt-PT"/>
        </w:rPr>
      </w:pPr>
      <w:r w:rsidRPr="00D576AE">
        <w:rPr>
          <w:lang w:val="pt-PT"/>
        </w:rPr>
        <w:t>Para embasar o trabalho</w:t>
      </w:r>
      <w:r w:rsidR="002B5FDF" w:rsidRPr="00D576AE">
        <w:rPr>
          <w:lang w:val="pt-PT"/>
        </w:rPr>
        <w:t xml:space="preserve"> tecnicamente</w:t>
      </w:r>
      <w:r w:rsidRPr="00D576AE">
        <w:rPr>
          <w:lang w:val="pt-PT"/>
        </w:rPr>
        <w:t>, faz-se necessário revisar parte da literatura qualificada acerca do tema. Na primeira parte desta seção efetua-se uma discussão conceitual da Gestão de Demanda e da importância da previsão da demanda dentro deste conceito. Na segunda parte, aborda-se a Lógica Fuzzy e como esta pode ser utilizada para prever a demanda. Modelos</w:t>
      </w:r>
      <w:r w:rsidR="00487826" w:rsidRPr="00D576AE">
        <w:rPr>
          <w:lang w:val="pt-PT"/>
        </w:rPr>
        <w:t xml:space="preserve"> de referência servindo de facilitadores da mudança organizacional</w:t>
      </w:r>
      <w:r w:rsidR="00D576AE">
        <w:rPr>
          <w:lang w:val="pt-PT"/>
        </w:rPr>
        <w:t>.</w:t>
      </w:r>
    </w:p>
    <w:p w:rsidR="00D51873" w:rsidRDefault="00863D1E" w:rsidP="00D576AE">
      <w:pPr>
        <w:pStyle w:val="Ttulo1"/>
        <w:numPr>
          <w:ilvl w:val="1"/>
          <w:numId w:val="6"/>
        </w:numPr>
        <w:tabs>
          <w:tab w:val="left" w:pos="142"/>
          <w:tab w:val="left" w:pos="709"/>
        </w:tabs>
        <w:spacing w:before="120" w:line="360" w:lineRule="auto"/>
        <w:ind w:left="0" w:firstLine="0"/>
      </w:pPr>
      <w:r>
        <w:t>O Processo de Gestão da Demanda</w:t>
      </w:r>
    </w:p>
    <w:p w:rsidR="00863D1E" w:rsidRPr="00D576AE" w:rsidRDefault="00A80FF8" w:rsidP="00D576AE">
      <w:pPr>
        <w:ind w:firstLine="708"/>
        <w:jc w:val="both"/>
        <w:rPr>
          <w:lang w:val="pt-PT"/>
        </w:rPr>
      </w:pPr>
      <w:r w:rsidRPr="00D576AE">
        <w:rPr>
          <w:lang w:val="pt-PT"/>
        </w:rPr>
        <w:t>O p</w:t>
      </w:r>
      <w:r w:rsidR="00863D1E" w:rsidRPr="00D576AE">
        <w:rPr>
          <w:lang w:val="pt-PT"/>
        </w:rPr>
        <w:t>rocesso de Previsão de Demanda é um dos processos fundamentais em uma Cadeia de Suprimentos (LAMBERT, 2004).</w:t>
      </w:r>
    </w:p>
    <w:p w:rsidR="00863D1E" w:rsidRDefault="00863D1E" w:rsidP="00A80FF8">
      <w:pPr>
        <w:pStyle w:val="PargrafodaLista"/>
        <w:keepNext/>
        <w:tabs>
          <w:tab w:val="left" w:pos="1440"/>
        </w:tabs>
        <w:ind w:left="0" w:firstLine="0"/>
        <w:jc w:val="center"/>
      </w:pPr>
      <w:r>
        <w:rPr>
          <w:noProof/>
        </w:rPr>
        <w:lastRenderedPageBreak/>
        <w:drawing>
          <wp:inline distT="0" distB="0" distL="0" distR="0" wp14:anchorId="04DB9109" wp14:editId="7657C9ED">
            <wp:extent cx="5684808" cy="3819174"/>
            <wp:effectExtent l="19050" t="19050" r="11430" b="1016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4876" cy="3819220"/>
                    </a:xfrm>
                    <a:prstGeom prst="rect">
                      <a:avLst/>
                    </a:prstGeom>
                    <a:noFill/>
                    <a:ln w="6350" cmpd="sng">
                      <a:solidFill>
                        <a:srgbClr val="000000"/>
                      </a:solidFill>
                      <a:miter lim="800000"/>
                      <a:headEnd/>
                      <a:tailEnd/>
                    </a:ln>
                    <a:effectLst/>
                  </pic:spPr>
                </pic:pic>
              </a:graphicData>
            </a:graphic>
          </wp:inline>
        </w:drawing>
      </w:r>
    </w:p>
    <w:p w:rsidR="00863D1E" w:rsidRPr="000B1D9D" w:rsidRDefault="00863D1E" w:rsidP="000B1D9D">
      <w:pPr>
        <w:pStyle w:val="Legenda"/>
        <w:spacing w:before="120" w:after="120"/>
        <w:ind w:left="357"/>
        <w:jc w:val="center"/>
        <w:rPr>
          <w:sz w:val="24"/>
          <w:szCs w:val="24"/>
        </w:rPr>
      </w:pPr>
      <w:bookmarkStart w:id="2" w:name="_Toc358738704"/>
      <w:r w:rsidRPr="000B1D9D">
        <w:rPr>
          <w:b/>
          <w:sz w:val="24"/>
          <w:szCs w:val="24"/>
        </w:rPr>
        <w:t xml:space="preserve">Figura </w:t>
      </w:r>
      <w:r w:rsidRPr="000B1D9D">
        <w:rPr>
          <w:b/>
          <w:sz w:val="24"/>
          <w:szCs w:val="24"/>
        </w:rPr>
        <w:fldChar w:fldCharType="begin"/>
      </w:r>
      <w:r w:rsidRPr="000B1D9D">
        <w:rPr>
          <w:b/>
          <w:sz w:val="24"/>
          <w:szCs w:val="24"/>
        </w:rPr>
        <w:instrText xml:space="preserve"> SEQ Figura \* ARABIC </w:instrText>
      </w:r>
      <w:r w:rsidRPr="000B1D9D">
        <w:rPr>
          <w:b/>
          <w:sz w:val="24"/>
          <w:szCs w:val="24"/>
        </w:rPr>
        <w:fldChar w:fldCharType="separate"/>
      </w:r>
      <w:r w:rsidRPr="000B1D9D">
        <w:rPr>
          <w:b/>
          <w:noProof/>
          <w:sz w:val="24"/>
          <w:szCs w:val="24"/>
        </w:rPr>
        <w:t>2</w:t>
      </w:r>
      <w:r w:rsidRPr="000B1D9D">
        <w:rPr>
          <w:b/>
          <w:sz w:val="24"/>
          <w:szCs w:val="24"/>
        </w:rPr>
        <w:fldChar w:fldCharType="end"/>
      </w:r>
      <w:r w:rsidRPr="000B1D9D">
        <w:rPr>
          <w:b/>
          <w:sz w:val="24"/>
          <w:szCs w:val="24"/>
        </w:rPr>
        <w:t xml:space="preserve"> - </w:t>
      </w:r>
      <w:r w:rsidRPr="000B1D9D">
        <w:rPr>
          <w:sz w:val="24"/>
          <w:szCs w:val="24"/>
        </w:rPr>
        <w:t>Processos de Negócios de Cadeias de Suprimentos</w:t>
      </w:r>
      <w:bookmarkEnd w:id="2"/>
    </w:p>
    <w:p w:rsidR="00863D1E" w:rsidRPr="000B1D9D" w:rsidRDefault="00863D1E" w:rsidP="000B1D9D">
      <w:pPr>
        <w:pStyle w:val="Legenda"/>
        <w:spacing w:before="120" w:after="120"/>
        <w:ind w:left="357"/>
        <w:jc w:val="center"/>
        <w:rPr>
          <w:sz w:val="24"/>
          <w:szCs w:val="24"/>
        </w:rPr>
      </w:pPr>
      <w:r w:rsidRPr="000B1D9D">
        <w:rPr>
          <w:b/>
          <w:sz w:val="24"/>
          <w:szCs w:val="24"/>
        </w:rPr>
        <w:t>Fonte:</w:t>
      </w:r>
      <w:r w:rsidRPr="000B1D9D">
        <w:rPr>
          <w:sz w:val="24"/>
          <w:szCs w:val="24"/>
        </w:rPr>
        <w:t xml:space="preserve"> </w:t>
      </w:r>
      <w:r w:rsidR="0021395E" w:rsidRPr="000B1D9D">
        <w:rPr>
          <w:sz w:val="24"/>
          <w:szCs w:val="24"/>
        </w:rPr>
        <w:t>L</w:t>
      </w:r>
      <w:r w:rsidR="000B1D9D" w:rsidRPr="000B1D9D">
        <w:rPr>
          <w:sz w:val="24"/>
          <w:szCs w:val="24"/>
        </w:rPr>
        <w:t>ambert</w:t>
      </w:r>
      <w:r w:rsidRPr="000B1D9D">
        <w:rPr>
          <w:sz w:val="24"/>
          <w:szCs w:val="24"/>
        </w:rPr>
        <w:t>, 1997</w:t>
      </w:r>
    </w:p>
    <w:p w:rsidR="005743EE" w:rsidRDefault="00D96D03" w:rsidP="000B1D9D">
      <w:pPr>
        <w:tabs>
          <w:tab w:val="left" w:pos="567"/>
          <w:tab w:val="left" w:pos="1440"/>
        </w:tabs>
        <w:spacing w:before="120" w:after="120"/>
        <w:ind w:firstLine="709"/>
        <w:jc w:val="both"/>
      </w:pPr>
      <w:r>
        <w:t xml:space="preserve">O planejamento da demanda tem sido um dos principais aspectos nos quais os gestores concentram seus esforços para encontrar uma solução ótima. A questão da previsão de demanda está diretamente relacionada com os estoques e a produção. No caso de uma produção </w:t>
      </w:r>
      <w:proofErr w:type="spellStart"/>
      <w:proofErr w:type="gramStart"/>
      <w:r>
        <w:t>contra-pedido</w:t>
      </w:r>
      <w:proofErr w:type="spellEnd"/>
      <w:proofErr w:type="gramEnd"/>
      <w:r>
        <w:t xml:space="preserve"> (</w:t>
      </w:r>
      <w:r w:rsidR="00B30F0A">
        <w:t xml:space="preserve">produção </w:t>
      </w:r>
      <w:r>
        <w:t xml:space="preserve">puxada) faz-se necessária uma resposta rápida ao mercado, para que a produção tenha tempo de reagir ao pedido colocado. No caso da produção empurrada, de acordo com a previsão de vendas, há a necessidade de se determinar o nível de confiança da previsão de acordo com os </w:t>
      </w:r>
      <w:proofErr w:type="spellStart"/>
      <w:r>
        <w:t>SLA’s</w:t>
      </w:r>
      <w:proofErr w:type="spellEnd"/>
      <w:r>
        <w:t xml:space="preserve"> (</w:t>
      </w:r>
      <w:r w:rsidRPr="009274A7">
        <w:rPr>
          <w:i/>
        </w:rPr>
        <w:t xml:space="preserve">Service </w:t>
      </w:r>
      <w:proofErr w:type="spellStart"/>
      <w:r w:rsidRPr="009274A7">
        <w:rPr>
          <w:i/>
        </w:rPr>
        <w:t>Level</w:t>
      </w:r>
      <w:proofErr w:type="spellEnd"/>
      <w:r w:rsidRPr="009274A7">
        <w:rPr>
          <w:i/>
        </w:rPr>
        <w:t xml:space="preserve"> </w:t>
      </w:r>
      <w:proofErr w:type="spellStart"/>
      <w:r w:rsidRPr="009274A7">
        <w:rPr>
          <w:i/>
        </w:rPr>
        <w:t>Agreement</w:t>
      </w:r>
      <w:proofErr w:type="spellEnd"/>
      <w:r w:rsidRPr="00D30B66">
        <w:t>)</w:t>
      </w:r>
      <w:r>
        <w:t xml:space="preserve">. Com os altos </w:t>
      </w:r>
      <w:proofErr w:type="spellStart"/>
      <w:r>
        <w:t>SLA’s</w:t>
      </w:r>
      <w:proofErr w:type="spellEnd"/>
      <w:r>
        <w:t xml:space="preserve"> exigidos pelo cliente, foram desenvolvidos diversos métodos de planejamento da demanda, sejam eles quantitativos (amortecimento exponencial, médias móveis, decomposição clássica, redes neurais e etc.), qualitativos (Técnica Delphi) ou </w:t>
      </w:r>
      <w:r w:rsidR="00371CF5">
        <w:t xml:space="preserve">ainda </w:t>
      </w:r>
      <w:r>
        <w:t>iniciativas de planejamento integrado e colaborativo, como por exemplo,</w:t>
      </w:r>
      <w:r w:rsidR="00371CF5">
        <w:t xml:space="preserve"> o S&amp;OP, que basicamente visa </w:t>
      </w:r>
      <w:r>
        <w:t xml:space="preserve">integrar os estoques, a produção e a previsão de demanda. </w:t>
      </w:r>
    </w:p>
    <w:p w:rsidR="00E87631" w:rsidRPr="000B1D9D" w:rsidRDefault="00E87631" w:rsidP="000B1D9D">
      <w:pPr>
        <w:tabs>
          <w:tab w:val="left" w:pos="567"/>
          <w:tab w:val="left" w:pos="1440"/>
        </w:tabs>
        <w:spacing w:before="120" w:after="120"/>
        <w:ind w:firstLine="709"/>
        <w:jc w:val="both"/>
      </w:pPr>
      <w:r w:rsidRPr="000B1D9D">
        <w:t xml:space="preserve">Vale ressaltar que dentre os métodos qualitativos estão às técnicas baseadas no consenso de opiniões. Enquanto que os métodos quantitativos caracterizam-se pelo emprego de técnicas estatísticas para obtenção das previsões de demanda (LUSTOSA </w:t>
      </w:r>
      <w:proofErr w:type="gramStart"/>
      <w:r w:rsidRPr="000B1D9D">
        <w:t>et</w:t>
      </w:r>
      <w:proofErr w:type="gramEnd"/>
      <w:r w:rsidRPr="000B1D9D">
        <w:t xml:space="preserve"> al</w:t>
      </w:r>
      <w:r w:rsidRPr="000B1D9D">
        <w:rPr>
          <w:i/>
        </w:rPr>
        <w:t>.</w:t>
      </w:r>
      <w:r w:rsidRPr="000B1D9D">
        <w:t>, 2008).</w:t>
      </w:r>
    </w:p>
    <w:p w:rsidR="005743EE" w:rsidRPr="000B1D9D" w:rsidRDefault="0067476F" w:rsidP="000B1D9D">
      <w:pPr>
        <w:tabs>
          <w:tab w:val="left" w:pos="567"/>
          <w:tab w:val="left" w:pos="1440"/>
        </w:tabs>
        <w:spacing w:before="120" w:after="120"/>
        <w:ind w:firstLine="709"/>
        <w:jc w:val="both"/>
      </w:pPr>
      <w:r w:rsidRPr="000B1D9D">
        <w:t xml:space="preserve">Para </w:t>
      </w:r>
      <w:proofErr w:type="spellStart"/>
      <w:r w:rsidRPr="000B1D9D">
        <w:t>Wanke</w:t>
      </w:r>
      <w:proofErr w:type="spellEnd"/>
      <w:r w:rsidRPr="000B1D9D">
        <w:t xml:space="preserve"> e</w:t>
      </w:r>
      <w:r w:rsidR="00D96D03" w:rsidRPr="000B1D9D">
        <w:t xml:space="preserve"> </w:t>
      </w:r>
      <w:proofErr w:type="spellStart"/>
      <w:r w:rsidR="00D96D03" w:rsidRPr="000B1D9D">
        <w:t>Julianelli</w:t>
      </w:r>
      <w:proofErr w:type="spellEnd"/>
      <w:r w:rsidR="00D96D03" w:rsidRPr="000B1D9D">
        <w:t xml:space="preserve"> (2007), apesar dos evidentes benefícios que tais iniciativas de previsão colaborativa de demanda trazem, nem sempre as motivações e desafios a ser</w:t>
      </w:r>
      <w:r w:rsidR="00437E48" w:rsidRPr="000B1D9D">
        <w:t>em</w:t>
      </w:r>
      <w:r w:rsidR="00D96D03" w:rsidRPr="000B1D9D">
        <w:t xml:space="preserve"> enfrentados estão claros para as empresas. </w:t>
      </w:r>
    </w:p>
    <w:p w:rsidR="00D96D03" w:rsidRPr="000B1D9D" w:rsidRDefault="00D96D03" w:rsidP="000B1D9D">
      <w:pPr>
        <w:tabs>
          <w:tab w:val="left" w:pos="567"/>
          <w:tab w:val="left" w:pos="1440"/>
        </w:tabs>
        <w:spacing w:before="120" w:after="120"/>
        <w:ind w:firstLine="709"/>
        <w:jc w:val="both"/>
      </w:pPr>
      <w:r w:rsidRPr="000B1D9D">
        <w:t xml:space="preserve">Conclui-se então, que é fundamental conhecer os problemas e impactos nas decisões de áreas funcionais para que se entendam as principais motivações e desafios para a implantação de programas de colaboração entre as empresas. Entre principais impactos que um planejamento da demanda não bem empregado pode ocasionar, pode-se mencionar a falta de produtos que gera um custo tangível da perda de vendas e um custo intangível de </w:t>
      </w:r>
      <w:r w:rsidRPr="000B1D9D">
        <w:lastRenderedPageBreak/>
        <w:t>deterioração de marca e perda de clientes. Tais falhas podem ser resultado de alguns fatores cruciais no planejamento da demanda, como:</w:t>
      </w:r>
    </w:p>
    <w:p w:rsidR="00D96D03" w:rsidRPr="000B1D9D" w:rsidRDefault="00D96D03" w:rsidP="000B1D9D">
      <w:pPr>
        <w:pStyle w:val="Alnea"/>
        <w:numPr>
          <w:ilvl w:val="0"/>
          <w:numId w:val="21"/>
        </w:numPr>
        <w:tabs>
          <w:tab w:val="clear" w:pos="1276"/>
        </w:tabs>
        <w:ind w:left="709" w:hanging="567"/>
        <w:rPr>
          <w:lang w:val="pt-BR"/>
        </w:rPr>
      </w:pPr>
      <w:r w:rsidRPr="000B1D9D">
        <w:rPr>
          <w:lang w:val="pt-BR"/>
        </w:rPr>
        <w:t>Escolha mal feita do software de previsão de demanda;</w:t>
      </w:r>
    </w:p>
    <w:p w:rsidR="00D96D03" w:rsidRPr="000B1D9D" w:rsidRDefault="00D96D03" w:rsidP="000B1D9D">
      <w:pPr>
        <w:pStyle w:val="Alnea"/>
        <w:numPr>
          <w:ilvl w:val="0"/>
          <w:numId w:val="21"/>
        </w:numPr>
        <w:tabs>
          <w:tab w:val="clear" w:pos="1276"/>
        </w:tabs>
        <w:ind w:left="709" w:hanging="567"/>
        <w:rPr>
          <w:lang w:val="pt-BR"/>
        </w:rPr>
      </w:pPr>
      <w:r w:rsidRPr="000B1D9D">
        <w:rPr>
          <w:lang w:val="pt-BR"/>
        </w:rPr>
        <w:t>Técnicas e formalismo estatístico</w:t>
      </w:r>
      <w:r w:rsidR="00EF7D06" w:rsidRPr="000B1D9D">
        <w:rPr>
          <w:lang w:val="pt-BR"/>
        </w:rPr>
        <w:t>s</w:t>
      </w:r>
      <w:r w:rsidRPr="000B1D9D">
        <w:rPr>
          <w:lang w:val="pt-BR"/>
        </w:rPr>
        <w:t xml:space="preserve"> não aderentes à realidade da empresa.</w:t>
      </w:r>
    </w:p>
    <w:p w:rsidR="00EF7D06" w:rsidRDefault="00D96D03" w:rsidP="000B1D9D">
      <w:pPr>
        <w:tabs>
          <w:tab w:val="left" w:pos="567"/>
          <w:tab w:val="left" w:pos="1440"/>
        </w:tabs>
        <w:spacing w:before="120" w:after="120"/>
        <w:ind w:firstLine="709"/>
        <w:jc w:val="both"/>
      </w:pPr>
      <w:r w:rsidRPr="009274A7">
        <w:t>Ainda para La</w:t>
      </w:r>
      <w:r w:rsidR="00EF7D06">
        <w:t xml:space="preserve">mbert (1997), os principais </w:t>
      </w:r>
      <w:proofErr w:type="spellStart"/>
      <w:r w:rsidR="00EF7D06">
        <w:t>sub</w:t>
      </w:r>
      <w:r w:rsidRPr="009274A7">
        <w:t>processos</w:t>
      </w:r>
      <w:proofErr w:type="spellEnd"/>
      <w:r w:rsidRPr="009274A7">
        <w:t xml:space="preserve"> do Gerenciamento da Dema</w:t>
      </w:r>
      <w:r w:rsidR="005743EE">
        <w:t xml:space="preserve">nda são mostrados na </w:t>
      </w:r>
      <w:r w:rsidR="005743EE" w:rsidRPr="005E225A">
        <w:t>Figura 3.</w:t>
      </w:r>
    </w:p>
    <w:p w:rsidR="00D96D03" w:rsidRDefault="00D96D03" w:rsidP="009346E9">
      <w:pPr>
        <w:keepNext/>
        <w:tabs>
          <w:tab w:val="left" w:pos="0"/>
        </w:tabs>
        <w:spacing w:line="360" w:lineRule="auto"/>
        <w:ind w:left="709"/>
        <w:jc w:val="center"/>
      </w:pPr>
      <w:r>
        <w:rPr>
          <w:noProof/>
        </w:rPr>
        <w:drawing>
          <wp:inline distT="0" distB="0" distL="0" distR="0" wp14:anchorId="4110EB45" wp14:editId="411E7DD9">
            <wp:extent cx="2743200" cy="3286760"/>
            <wp:effectExtent l="0" t="0" r="0" b="889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t="7259" r="31429"/>
                    <a:stretch>
                      <a:fillRect/>
                    </a:stretch>
                  </pic:blipFill>
                  <pic:spPr bwMode="auto">
                    <a:xfrm>
                      <a:off x="0" y="0"/>
                      <a:ext cx="2743200" cy="3286760"/>
                    </a:xfrm>
                    <a:prstGeom prst="rect">
                      <a:avLst/>
                    </a:prstGeom>
                    <a:noFill/>
                    <a:ln>
                      <a:noFill/>
                    </a:ln>
                  </pic:spPr>
                </pic:pic>
              </a:graphicData>
            </a:graphic>
          </wp:inline>
        </w:drawing>
      </w:r>
    </w:p>
    <w:p w:rsidR="00D96D03" w:rsidRPr="00EF7D06" w:rsidRDefault="00D96D03" w:rsidP="009346E9">
      <w:pPr>
        <w:pStyle w:val="Legenda"/>
        <w:spacing w:before="120" w:after="120"/>
        <w:ind w:left="349"/>
        <w:jc w:val="center"/>
        <w:rPr>
          <w:b/>
        </w:rPr>
      </w:pPr>
      <w:bookmarkStart w:id="3" w:name="_Toc358738705"/>
      <w:r w:rsidRPr="00EF7D06">
        <w:rPr>
          <w:b/>
        </w:rPr>
        <w:t xml:space="preserve">Figura </w:t>
      </w:r>
      <w:r w:rsidRPr="00EF7D06">
        <w:rPr>
          <w:b/>
        </w:rPr>
        <w:fldChar w:fldCharType="begin"/>
      </w:r>
      <w:r w:rsidRPr="00EF7D06">
        <w:rPr>
          <w:b/>
        </w:rPr>
        <w:instrText xml:space="preserve"> SEQ Figura \* ARABIC </w:instrText>
      </w:r>
      <w:r w:rsidRPr="00EF7D06">
        <w:rPr>
          <w:b/>
        </w:rPr>
        <w:fldChar w:fldCharType="separate"/>
      </w:r>
      <w:r w:rsidRPr="00EF7D06">
        <w:rPr>
          <w:b/>
          <w:noProof/>
        </w:rPr>
        <w:t>3</w:t>
      </w:r>
      <w:r w:rsidRPr="00EF7D06">
        <w:rPr>
          <w:b/>
        </w:rPr>
        <w:fldChar w:fldCharType="end"/>
      </w:r>
      <w:r w:rsidRPr="00EF7D06">
        <w:rPr>
          <w:b/>
        </w:rPr>
        <w:t xml:space="preserve"> - </w:t>
      </w:r>
      <w:r w:rsidRPr="000B1D9D">
        <w:t>Gerenciamento da Demanda - Panorama Estratégico</w:t>
      </w:r>
      <w:bookmarkEnd w:id="3"/>
      <w:r w:rsidRPr="000B1D9D">
        <w:t xml:space="preserve"> </w:t>
      </w:r>
    </w:p>
    <w:p w:rsidR="00D96D03" w:rsidRPr="00EF7D06" w:rsidRDefault="00D96D03" w:rsidP="009346E9">
      <w:pPr>
        <w:pStyle w:val="Legenda"/>
        <w:spacing w:before="120" w:after="120"/>
        <w:ind w:left="349"/>
        <w:jc w:val="center"/>
        <w:rPr>
          <w:b/>
        </w:rPr>
      </w:pPr>
      <w:r w:rsidRPr="00EF7D06">
        <w:rPr>
          <w:b/>
        </w:rPr>
        <w:t xml:space="preserve">Fonte: </w:t>
      </w:r>
      <w:r w:rsidR="00EF7D06" w:rsidRPr="000B1D9D">
        <w:t>S</w:t>
      </w:r>
      <w:r w:rsidR="000B1D9D">
        <w:t>enna</w:t>
      </w:r>
      <w:r w:rsidRPr="000B1D9D">
        <w:t>, 2009</w:t>
      </w:r>
    </w:p>
    <w:p w:rsidR="00D96D03" w:rsidRPr="000B1D9D" w:rsidRDefault="00D96D03" w:rsidP="000B1D9D">
      <w:pPr>
        <w:spacing w:before="120" w:after="120"/>
        <w:ind w:firstLine="708"/>
        <w:jc w:val="both"/>
        <w:rPr>
          <w:lang w:val="pt-PT"/>
        </w:rPr>
      </w:pPr>
      <w:r w:rsidRPr="000B1D9D">
        <w:rPr>
          <w:lang w:val="pt-PT"/>
        </w:rPr>
        <w:t>Ao observar esta modelagem de processos, pode-se perceber que a previsão da demanda é uma atividade crucial dentro do Gerenciamento da Demanda.</w:t>
      </w:r>
    </w:p>
    <w:p w:rsidR="009539E4" w:rsidRDefault="00D96D03" w:rsidP="000B1D9D">
      <w:pPr>
        <w:pStyle w:val="Ttulo1"/>
        <w:numPr>
          <w:ilvl w:val="1"/>
          <w:numId w:val="6"/>
        </w:numPr>
        <w:tabs>
          <w:tab w:val="left" w:pos="142"/>
          <w:tab w:val="left" w:pos="709"/>
        </w:tabs>
        <w:spacing w:line="360" w:lineRule="auto"/>
        <w:ind w:left="0" w:firstLine="0"/>
      </w:pPr>
      <w:r>
        <w:t>Previsão de Demanda</w:t>
      </w:r>
    </w:p>
    <w:p w:rsidR="000B1DBD" w:rsidRPr="000B1D9D" w:rsidRDefault="000A6049" w:rsidP="000B1D9D">
      <w:pPr>
        <w:spacing w:before="120" w:after="120"/>
        <w:ind w:firstLine="708"/>
        <w:jc w:val="both"/>
        <w:rPr>
          <w:lang w:val="pt-PT"/>
        </w:rPr>
      </w:pPr>
      <w:r w:rsidRPr="000B1D9D">
        <w:rPr>
          <w:lang w:val="pt-PT"/>
        </w:rPr>
        <w:t xml:space="preserve">Para iniciar o processo formal de previsão de demanda é necessário definir claramente </w:t>
      </w:r>
      <w:r w:rsidR="00587CD8" w:rsidRPr="000B1D9D">
        <w:rPr>
          <w:lang w:val="pt-PT"/>
        </w:rPr>
        <w:t>seu objetivo</w:t>
      </w:r>
      <w:r w:rsidR="000B1DBD" w:rsidRPr="000B1D9D">
        <w:rPr>
          <w:lang w:val="pt-PT"/>
        </w:rPr>
        <w:t xml:space="preserve"> principal, que está associado a real</w:t>
      </w:r>
      <w:r w:rsidRPr="000B1D9D">
        <w:rPr>
          <w:lang w:val="pt-PT"/>
        </w:rPr>
        <w:t xml:space="preserve"> necessidade </w:t>
      </w:r>
      <w:r w:rsidR="000B1DBD" w:rsidRPr="000B1D9D">
        <w:rPr>
          <w:lang w:val="pt-PT"/>
        </w:rPr>
        <w:t>em se realizar uma</w:t>
      </w:r>
      <w:r w:rsidR="00587CD8" w:rsidRPr="000B1D9D">
        <w:rPr>
          <w:lang w:val="pt-PT"/>
        </w:rPr>
        <w:t xml:space="preserve"> previsão</w:t>
      </w:r>
      <w:r w:rsidR="001519E6" w:rsidRPr="000B1D9D">
        <w:rPr>
          <w:lang w:val="pt-PT"/>
        </w:rPr>
        <w:t xml:space="preserve"> e, dependendo deste objetivo, determinam-se, entre outros aspectos, qual o nível de precisão, quais os prazos e recursos necessários e disponíveis, etc</w:t>
      </w:r>
      <w:r w:rsidR="00587CD8" w:rsidRPr="000B1D9D">
        <w:rPr>
          <w:lang w:val="pt-PT"/>
        </w:rPr>
        <w:t xml:space="preserve">. </w:t>
      </w:r>
    </w:p>
    <w:p w:rsidR="000B1DBD" w:rsidRPr="000B1D9D" w:rsidRDefault="000B1DBD" w:rsidP="000B1D9D">
      <w:pPr>
        <w:spacing w:before="120" w:after="120"/>
        <w:ind w:firstLine="708"/>
        <w:jc w:val="both"/>
        <w:rPr>
          <w:lang w:val="pt-PT"/>
        </w:rPr>
      </w:pPr>
      <w:r w:rsidRPr="000B1D9D">
        <w:rPr>
          <w:lang w:val="pt-PT"/>
        </w:rPr>
        <w:t xml:space="preserve">A partir da definição dos objetivos e da abrangência do processo de previsão, o passo seguinte consiste na coleta de dados, que inclui dados históricos e informações sobre eventos, passados e futuros, que podem influenciar o comportamento das vendas de um determinado produto por exemplo. Uma análise preliminar desses dados pode indicar a necessidade de correção ou mesmo exclusão de alguns dados históricos. Evidentemente, a quantidade e o tipo das informações estão associados ao propósito da previsão, assim como a natureza do modelo de previsão empregado (LUSTOSA </w:t>
      </w:r>
      <w:proofErr w:type="gramStart"/>
      <w:r w:rsidRPr="000B1D9D">
        <w:rPr>
          <w:lang w:val="pt-PT"/>
        </w:rPr>
        <w:t>et</w:t>
      </w:r>
      <w:proofErr w:type="gramEnd"/>
      <w:r w:rsidRPr="000B1D9D">
        <w:rPr>
          <w:lang w:val="pt-PT"/>
        </w:rPr>
        <w:t xml:space="preserve"> al., 2008).</w:t>
      </w:r>
    </w:p>
    <w:p w:rsidR="005739AA" w:rsidRPr="000B1D9D" w:rsidRDefault="0056356B" w:rsidP="000B1D9D">
      <w:pPr>
        <w:spacing w:before="120" w:after="120"/>
        <w:ind w:firstLine="708"/>
        <w:jc w:val="both"/>
        <w:rPr>
          <w:lang w:val="pt-PT"/>
        </w:rPr>
      </w:pPr>
      <w:r w:rsidRPr="000B1D9D">
        <w:rPr>
          <w:lang w:val="pt-PT"/>
        </w:rPr>
        <w:t xml:space="preserve">Ainda de acordo com os autores acima, </w:t>
      </w:r>
      <w:r w:rsidR="006B1A9D" w:rsidRPr="000B1D9D">
        <w:rPr>
          <w:lang w:val="pt-PT"/>
        </w:rPr>
        <w:t>muitas empresas</w:t>
      </w:r>
      <w:r w:rsidRPr="000B1D9D">
        <w:rPr>
          <w:lang w:val="pt-PT"/>
        </w:rPr>
        <w:t>, hoje em dia,</w:t>
      </w:r>
      <w:r w:rsidR="006B1A9D" w:rsidRPr="000B1D9D">
        <w:rPr>
          <w:lang w:val="pt-PT"/>
        </w:rPr>
        <w:t xml:space="preserve"> dispõem de tecnologia de informação para organização das informações de demanda em banco de dados, facilitando o processo de coleta </w:t>
      </w:r>
      <w:r w:rsidRPr="000B1D9D">
        <w:rPr>
          <w:lang w:val="pt-PT"/>
        </w:rPr>
        <w:t xml:space="preserve">dos mesmos </w:t>
      </w:r>
      <w:r w:rsidR="00494AAA" w:rsidRPr="000B1D9D">
        <w:rPr>
          <w:lang w:val="pt-PT"/>
        </w:rPr>
        <w:t xml:space="preserve">pelos analistas. </w:t>
      </w:r>
    </w:p>
    <w:p w:rsidR="00D96D03" w:rsidRPr="000B1D9D" w:rsidRDefault="00D96D03" w:rsidP="000B1D9D">
      <w:pPr>
        <w:spacing w:before="120" w:after="120"/>
        <w:ind w:firstLine="708"/>
        <w:jc w:val="both"/>
        <w:rPr>
          <w:lang w:val="pt-PT"/>
        </w:rPr>
      </w:pPr>
      <w:r w:rsidRPr="000B1D9D">
        <w:rPr>
          <w:lang w:val="pt-PT"/>
        </w:rPr>
        <w:lastRenderedPageBreak/>
        <w:t xml:space="preserve">Prever a demanda com precisão é fundamental para que determinada </w:t>
      </w:r>
      <w:r w:rsidR="007C3747" w:rsidRPr="000B1D9D">
        <w:rPr>
          <w:lang w:val="pt-PT"/>
        </w:rPr>
        <w:t>empresa</w:t>
      </w:r>
      <w:r w:rsidRPr="000B1D9D">
        <w:rPr>
          <w:lang w:val="pt-PT"/>
        </w:rPr>
        <w:t xml:space="preserve"> não incorra em custos excessivos</w:t>
      </w:r>
      <w:r w:rsidR="00D9176E" w:rsidRPr="000B1D9D">
        <w:rPr>
          <w:lang w:val="pt-PT"/>
        </w:rPr>
        <w:t>, onerosos</w:t>
      </w:r>
      <w:r w:rsidRPr="000B1D9D">
        <w:rPr>
          <w:lang w:val="pt-PT"/>
        </w:rPr>
        <w:t xml:space="preserve"> e desnecessários. Arozo (2000) discute de forma mais detalhada a importância de uma previsão de demanda acurada:</w:t>
      </w:r>
    </w:p>
    <w:p w:rsidR="00D96D03" w:rsidRPr="000B1D9D" w:rsidRDefault="00ED404B" w:rsidP="000B1D9D">
      <w:pPr>
        <w:pStyle w:val="Alnea"/>
        <w:numPr>
          <w:ilvl w:val="0"/>
          <w:numId w:val="23"/>
        </w:numPr>
        <w:tabs>
          <w:tab w:val="clear" w:pos="1276"/>
        </w:tabs>
        <w:ind w:left="709" w:hanging="567"/>
        <w:rPr>
          <w:lang w:val="pt-BR"/>
        </w:rPr>
      </w:pPr>
      <w:r w:rsidRPr="000B1D9D">
        <w:rPr>
          <w:lang w:val="pt-BR"/>
        </w:rPr>
        <w:t>Em empresas cuja programação da</w:t>
      </w:r>
      <w:r w:rsidR="00D96D03" w:rsidRPr="000B1D9D">
        <w:rPr>
          <w:lang w:val="pt-BR"/>
        </w:rPr>
        <w:t xml:space="preserve"> produção necessita ser planejada com antecedência, uma previsão com baixa precisão pode resultar em um planejamento muito distante da necessidade real. Esta situação provoca dois tipos de custo, não necessariamente excludentes: o custo de estoque de produto fabricado em quantidade superior à necessária e o custo de perda de vendas do produto fabricado em quantidade </w:t>
      </w:r>
      <w:r w:rsidR="004B620E" w:rsidRPr="000B1D9D">
        <w:rPr>
          <w:lang w:val="pt-BR"/>
        </w:rPr>
        <w:t>inferior ao realmente demandado.</w:t>
      </w:r>
    </w:p>
    <w:p w:rsidR="00D96D03" w:rsidRPr="000B1D9D" w:rsidRDefault="00D96D03" w:rsidP="000B1D9D">
      <w:pPr>
        <w:pStyle w:val="Alnea"/>
        <w:numPr>
          <w:ilvl w:val="0"/>
          <w:numId w:val="23"/>
        </w:numPr>
        <w:tabs>
          <w:tab w:val="clear" w:pos="1276"/>
        </w:tabs>
        <w:ind w:left="709" w:hanging="567"/>
        <w:rPr>
          <w:lang w:val="pt-BR"/>
        </w:rPr>
      </w:pPr>
      <w:r w:rsidRPr="000B1D9D">
        <w:rPr>
          <w:lang w:val="pt-BR"/>
        </w:rPr>
        <w:t>Mesmo nos casos em que a falta de precisão da previsão é detectada a tempo de se alterar a programação da produção isto é feito acarretando custos de pr</w:t>
      </w:r>
      <w:r w:rsidR="004B620E" w:rsidRPr="000B1D9D">
        <w:rPr>
          <w:lang w:val="pt-BR"/>
        </w:rPr>
        <w:t>odução superiores aos desejados.</w:t>
      </w:r>
    </w:p>
    <w:p w:rsidR="00D96D03" w:rsidRPr="000B1D9D" w:rsidRDefault="00D96D03" w:rsidP="000B1D9D">
      <w:pPr>
        <w:pStyle w:val="Alnea"/>
        <w:numPr>
          <w:ilvl w:val="0"/>
          <w:numId w:val="23"/>
        </w:numPr>
        <w:tabs>
          <w:tab w:val="clear" w:pos="1276"/>
        </w:tabs>
        <w:ind w:left="709" w:hanging="567"/>
        <w:rPr>
          <w:lang w:val="pt-BR"/>
        </w:rPr>
      </w:pPr>
      <w:r w:rsidRPr="000B1D9D">
        <w:rPr>
          <w:lang w:val="pt-BR"/>
        </w:rPr>
        <w:t>Esta perturbação que atinge a produção acaba por atingir também o processo de compras. Em tempos de globalização, muitas empresas operam com fornecedo</w:t>
      </w:r>
      <w:r w:rsidR="008904AF" w:rsidRPr="000B1D9D">
        <w:rPr>
          <w:lang w:val="pt-BR"/>
        </w:rPr>
        <w:t>res estrangeiros, cujo lead-time de suprimentos ultrapassa</w:t>
      </w:r>
      <w:r w:rsidRPr="000B1D9D">
        <w:rPr>
          <w:lang w:val="pt-BR"/>
        </w:rPr>
        <w:t xml:space="preserve"> um mês. Desta forma, a falta de precisão na previsão de vendas é refletida em estoques de segurança maiores para produtos importados, compras desnecessárias ou compras de emergência através do uso de algum transporte </w:t>
      </w:r>
      <w:proofErr w:type="spellStart"/>
      <w:proofErr w:type="gramStart"/>
      <w:r w:rsidRPr="000B1D9D">
        <w:rPr>
          <w:lang w:val="pt-BR"/>
        </w:rPr>
        <w:t>premium</w:t>
      </w:r>
      <w:proofErr w:type="spellEnd"/>
      <w:proofErr w:type="gramEnd"/>
      <w:r w:rsidR="004C7A1A" w:rsidRPr="000B1D9D">
        <w:rPr>
          <w:lang w:val="pt-BR"/>
        </w:rPr>
        <w:t xml:space="preserve"> (</w:t>
      </w:r>
      <w:proofErr w:type="spellStart"/>
      <w:r w:rsidR="004C7A1A" w:rsidRPr="000B1D9D">
        <w:rPr>
          <w:lang w:val="pt-BR"/>
        </w:rPr>
        <w:t>Ex</w:t>
      </w:r>
      <w:proofErr w:type="spellEnd"/>
      <w:r w:rsidR="004C7A1A" w:rsidRPr="000B1D9D">
        <w:rPr>
          <w:lang w:val="pt-BR"/>
        </w:rPr>
        <w:t>: Aéreo)</w:t>
      </w:r>
      <w:r w:rsidRPr="000B1D9D">
        <w:rPr>
          <w:lang w:val="pt-BR"/>
        </w:rPr>
        <w:t xml:space="preserve">. </w:t>
      </w:r>
    </w:p>
    <w:p w:rsidR="00D96D03" w:rsidRPr="000B1D9D" w:rsidRDefault="00D96D03" w:rsidP="000B1D9D">
      <w:pPr>
        <w:pStyle w:val="Alnea"/>
        <w:numPr>
          <w:ilvl w:val="0"/>
          <w:numId w:val="23"/>
        </w:numPr>
        <w:tabs>
          <w:tab w:val="clear" w:pos="1276"/>
        </w:tabs>
        <w:ind w:left="709" w:hanging="567"/>
        <w:rPr>
          <w:lang w:val="pt-BR"/>
        </w:rPr>
      </w:pPr>
      <w:r w:rsidRPr="000B1D9D">
        <w:rPr>
          <w:lang w:val="pt-BR"/>
        </w:rPr>
        <w:t>Finalmente, para empresas que possuem</w:t>
      </w:r>
      <w:r w:rsidR="00AC3353" w:rsidRPr="000B1D9D">
        <w:rPr>
          <w:lang w:val="pt-BR"/>
        </w:rPr>
        <w:t xml:space="preserve"> mais de um local de estocagem,</w:t>
      </w:r>
      <w:r w:rsidRPr="000B1D9D">
        <w:rPr>
          <w:lang w:val="pt-BR"/>
        </w:rPr>
        <w:t xml:space="preserve"> uma</w:t>
      </w:r>
      <w:r w:rsidR="00AC3353" w:rsidRPr="000B1D9D">
        <w:rPr>
          <w:lang w:val="pt-BR"/>
        </w:rPr>
        <w:t xml:space="preserve"> rede de distribuição própria, </w:t>
      </w:r>
      <w:r w:rsidRPr="000B1D9D">
        <w:rPr>
          <w:lang w:val="pt-BR"/>
        </w:rPr>
        <w:t>a falta de qualidade da previsão pode resultar na alocação equivocada dos produtos disponíveis ao longo da rede, ocasionando custos logísticos desnecessários, tais como transferência entre instalações.</w:t>
      </w:r>
    </w:p>
    <w:p w:rsidR="00ED2370" w:rsidRPr="000B1D9D" w:rsidRDefault="00D96D03" w:rsidP="000B1D9D">
      <w:pPr>
        <w:spacing w:before="120" w:after="120"/>
        <w:ind w:firstLine="708"/>
        <w:jc w:val="both"/>
        <w:rPr>
          <w:lang w:val="pt-PT"/>
        </w:rPr>
      </w:pPr>
      <w:r w:rsidRPr="000B1D9D">
        <w:rPr>
          <w:lang w:val="pt-PT"/>
        </w:rPr>
        <w:t xml:space="preserve">Outra questão fundamental do assunto </w:t>
      </w:r>
      <w:r w:rsidR="00AC3353" w:rsidRPr="000B1D9D">
        <w:rPr>
          <w:lang w:val="pt-PT"/>
        </w:rPr>
        <w:t xml:space="preserve">previsão de demanda é a confusão que muitas empresas fazem entre previsão de vendas e meta de vendas. </w:t>
      </w:r>
      <w:r w:rsidRPr="000B1D9D">
        <w:rPr>
          <w:lang w:val="pt-PT"/>
        </w:rPr>
        <w:t>Para Arozo (2000), quando os objetivos comerciais de uma empresa não são condizentes com o comportamento de sua demanda, há uma tendência de se utilizarem como previsão estes objetivos</w:t>
      </w:r>
      <w:r w:rsidR="008A1399" w:rsidRPr="000B1D9D">
        <w:rPr>
          <w:lang w:val="pt-PT"/>
        </w:rPr>
        <w:t>.</w:t>
      </w:r>
    </w:p>
    <w:p w:rsidR="004A4662" w:rsidRPr="000B1D9D" w:rsidRDefault="008A1399" w:rsidP="000B1D9D">
      <w:pPr>
        <w:spacing w:before="120" w:after="120"/>
        <w:ind w:firstLine="708"/>
        <w:jc w:val="both"/>
        <w:rPr>
          <w:lang w:val="pt-PT"/>
        </w:rPr>
      </w:pPr>
      <w:r w:rsidRPr="000B1D9D">
        <w:rPr>
          <w:lang w:val="pt-PT"/>
        </w:rPr>
        <w:t>Ainda de acordo com o autor acima</w:t>
      </w:r>
      <w:r w:rsidR="00D96D03" w:rsidRPr="000B1D9D">
        <w:rPr>
          <w:lang w:val="pt-PT"/>
        </w:rPr>
        <w:t>, uma forma de lidar com</w:t>
      </w:r>
      <w:r w:rsidR="007C3747" w:rsidRPr="000B1D9D">
        <w:rPr>
          <w:lang w:val="pt-PT"/>
        </w:rPr>
        <w:t xml:space="preserve"> o problema relatado</w:t>
      </w:r>
      <w:r w:rsidR="00D96D03" w:rsidRPr="000B1D9D">
        <w:rPr>
          <w:lang w:val="pt-PT"/>
        </w:rPr>
        <w:t>, no caso do plano de vendas estruturado inicialmente não alcançar os objetivos financeiros da empresa, deve ser realizada uma volta à previsão de vendas e examinar quais esforços adicionais de marketing e/ou vendas podem ser realizados de forma a aumentar a projeção até os níveis necessários para alcançar os objetivos do negócio</w:t>
      </w:r>
      <w:r w:rsidR="00E7113F" w:rsidRPr="000B1D9D">
        <w:rPr>
          <w:lang w:val="pt-PT"/>
        </w:rPr>
        <w:t>, atendendo suas diretrizes.</w:t>
      </w:r>
    </w:p>
    <w:p w:rsidR="004A4662" w:rsidRDefault="004A4662" w:rsidP="000B1D9D">
      <w:pPr>
        <w:pStyle w:val="Ttulo1"/>
        <w:numPr>
          <w:ilvl w:val="1"/>
          <w:numId w:val="6"/>
        </w:numPr>
        <w:tabs>
          <w:tab w:val="left" w:pos="142"/>
          <w:tab w:val="left" w:pos="709"/>
        </w:tabs>
        <w:spacing w:line="360" w:lineRule="auto"/>
        <w:ind w:left="0" w:firstLine="0"/>
      </w:pPr>
      <w:r>
        <w:t xml:space="preserve">Conjuntos </w:t>
      </w:r>
      <w:proofErr w:type="spellStart"/>
      <w:r>
        <w:t>Fuzzy</w:t>
      </w:r>
      <w:proofErr w:type="spellEnd"/>
    </w:p>
    <w:p w:rsidR="005E6633" w:rsidRPr="000B1D9D" w:rsidRDefault="004A4662" w:rsidP="000B1D9D">
      <w:pPr>
        <w:spacing w:before="120" w:after="120"/>
        <w:ind w:firstLine="708"/>
        <w:jc w:val="both"/>
        <w:rPr>
          <w:lang w:val="pt-PT"/>
        </w:rPr>
      </w:pPr>
      <w:r w:rsidRPr="000B1D9D">
        <w:rPr>
          <w:lang w:val="pt-PT"/>
        </w:rPr>
        <w:t>A Teoria de Conjuntos</w:t>
      </w:r>
      <w:r w:rsidR="005E6633" w:rsidRPr="000B1D9D">
        <w:rPr>
          <w:lang w:val="pt-PT"/>
        </w:rPr>
        <w:t xml:space="preserve"> Fuzzy</w:t>
      </w:r>
      <w:r w:rsidRPr="000B1D9D">
        <w:rPr>
          <w:lang w:val="pt-PT"/>
        </w:rPr>
        <w:t xml:space="preserve"> e os Conceitos de Lógica Fuzzy podem ser utilizados para traduzir, em termos matemáticos, a informação imprecisa expressa por um conjunto de regras linguísticas do tipo SE-ENTÃO. Se um ser humano for capaz de articular o seu raciocínio como um conjunto de regras da forma SE-ENTÃO, é possível criar um sistema de inferência, cujo algoritmo pode ser </w:t>
      </w:r>
      <w:proofErr w:type="gramStart"/>
      <w:r w:rsidRPr="000B1D9D">
        <w:rPr>
          <w:lang w:val="pt-PT"/>
        </w:rPr>
        <w:t>implementado</w:t>
      </w:r>
      <w:proofErr w:type="gramEnd"/>
      <w:r w:rsidRPr="000B1D9D">
        <w:rPr>
          <w:lang w:val="pt-PT"/>
        </w:rPr>
        <w:t xml:space="preserve"> através de um programa </w:t>
      </w:r>
      <w:r w:rsidR="005E6633" w:rsidRPr="000B1D9D">
        <w:rPr>
          <w:lang w:val="pt-PT"/>
        </w:rPr>
        <w:t>computacional</w:t>
      </w:r>
      <w:r w:rsidRPr="000B1D9D">
        <w:rPr>
          <w:lang w:val="pt-PT"/>
        </w:rPr>
        <w:t>, no qual a Teoria de Conjuntos Fuzzy e Lógica Fuzzy fornecem o ferramental matemático para se lidar com as tais regras linguísticas (TANSCHEIT, 2004).</w:t>
      </w:r>
    </w:p>
    <w:p w:rsidR="00726AE8" w:rsidRPr="000B1D9D" w:rsidRDefault="004A4662" w:rsidP="000B1D9D">
      <w:pPr>
        <w:spacing w:before="120" w:after="120"/>
        <w:ind w:firstLine="708"/>
        <w:jc w:val="both"/>
        <w:rPr>
          <w:lang w:val="pt-PT"/>
        </w:rPr>
      </w:pPr>
      <w:r w:rsidRPr="000B1D9D">
        <w:rPr>
          <w:lang w:val="pt-PT"/>
        </w:rPr>
        <w:t xml:space="preserve">Desenvolvida por Lofti Zadeh em 1965, a Lógica Fuzzy é a ciência que estuda os princípios formais do raciocínio aproximado e tem como base a Teoria de Conjuntos Fuzzy. A Lógica Fuzzy trabalha com a imprecisão intrínseca, ou seja, associada com a descrição das propriedades de um fenômeno e não com a imprecisão associada à medição do fenômeno propriamente dito. Enquanto a Lógica Clássica foi construída com base no princípio de bivalência, que aceita a existência do verdadeiro ou falso, a Lógica Fuzzy foi construída com base no princípio da multivalência (que assume a existência do verdadeiro, do falso e do </w:t>
      </w:r>
      <w:r w:rsidRPr="000B1D9D">
        <w:rPr>
          <w:lang w:val="pt-PT"/>
        </w:rPr>
        <w:lastRenderedPageBreak/>
        <w:t>incerto), a partir da adaptação dos conceitos já estabelecidos de Lógica Clássica e da definição de operadores à semelhança dos tradicionalmente utilizados.</w:t>
      </w:r>
    </w:p>
    <w:p w:rsidR="00726AE8" w:rsidRPr="000B1D9D" w:rsidRDefault="004A4662" w:rsidP="000B1D9D">
      <w:pPr>
        <w:spacing w:before="120" w:after="120"/>
        <w:ind w:firstLine="708"/>
        <w:jc w:val="both"/>
        <w:rPr>
          <w:lang w:val="pt-PT"/>
        </w:rPr>
      </w:pPr>
      <w:r w:rsidRPr="000B1D9D">
        <w:rPr>
          <w:lang w:val="pt-PT"/>
        </w:rPr>
        <w:t>Na Teoria Clássica dos Conjuntos, o conceito de pertinência de um elemento a um conjunto simplesmente permite que se indique se um elemento pertence ou não pertence a um determinado conjunto.</w:t>
      </w:r>
    </w:p>
    <w:p w:rsidR="004A4662" w:rsidRPr="000B1D9D" w:rsidRDefault="004A4662" w:rsidP="000B1D9D">
      <w:pPr>
        <w:spacing w:before="120" w:after="120"/>
        <w:ind w:firstLine="708"/>
        <w:jc w:val="both"/>
        <w:rPr>
          <w:lang w:val="pt-PT"/>
        </w:rPr>
      </w:pPr>
      <w:r w:rsidRPr="000B1D9D">
        <w:rPr>
          <w:lang w:val="pt-PT"/>
        </w:rPr>
        <w:t>Um Sistema de Inferência Fuzzy faz o mapeamento de entradas precisas</w:t>
      </w:r>
      <w:r w:rsidR="00916F18" w:rsidRPr="000B1D9D">
        <w:rPr>
          <w:lang w:val="pt-PT"/>
        </w:rPr>
        <w:t xml:space="preserve"> em saídas precisas utilizando à L</w:t>
      </w:r>
      <w:r w:rsidRPr="000B1D9D">
        <w:rPr>
          <w:lang w:val="pt-PT"/>
        </w:rPr>
        <w:t xml:space="preserve">ógica Fuzzy, conforme explicitado na </w:t>
      </w:r>
      <w:r w:rsidRPr="000B1D9D">
        <w:rPr>
          <w:lang w:val="pt-PT"/>
        </w:rPr>
        <w:fldChar w:fldCharType="begin"/>
      </w:r>
      <w:r w:rsidRPr="000B1D9D">
        <w:rPr>
          <w:lang w:val="pt-PT"/>
        </w:rPr>
        <w:instrText xml:space="preserve"> REF _Ref358736973 \h  \* MERGEFORMAT </w:instrText>
      </w:r>
      <w:r w:rsidRPr="000B1D9D">
        <w:rPr>
          <w:lang w:val="pt-PT"/>
        </w:rPr>
      </w:r>
      <w:r w:rsidRPr="000B1D9D">
        <w:rPr>
          <w:lang w:val="pt-PT"/>
        </w:rPr>
        <w:fldChar w:fldCharType="separate"/>
      </w:r>
      <w:r w:rsidR="001F42BA" w:rsidRPr="000B1D9D">
        <w:rPr>
          <w:lang w:val="pt-PT"/>
        </w:rPr>
        <w:t>Figura 4</w:t>
      </w:r>
      <w:r w:rsidRPr="000B1D9D">
        <w:rPr>
          <w:lang w:val="pt-PT"/>
        </w:rPr>
        <w:fldChar w:fldCharType="end"/>
      </w:r>
      <w:r w:rsidR="001F42BA" w:rsidRPr="000B1D9D">
        <w:rPr>
          <w:lang w:val="pt-PT"/>
        </w:rPr>
        <w:t xml:space="preserve">. </w:t>
      </w:r>
      <w:r w:rsidR="00BB666E" w:rsidRPr="000B1D9D">
        <w:rPr>
          <w:lang w:val="pt-PT"/>
        </w:rPr>
        <w:t xml:space="preserve">Neste </w:t>
      </w:r>
      <w:r w:rsidRPr="000B1D9D">
        <w:rPr>
          <w:lang w:val="pt-PT"/>
        </w:rPr>
        <w:t>Sistema de</w:t>
      </w:r>
      <w:r w:rsidR="001F42BA" w:rsidRPr="000B1D9D">
        <w:rPr>
          <w:lang w:val="pt-PT"/>
        </w:rPr>
        <w:t xml:space="preserve"> </w:t>
      </w:r>
      <w:r w:rsidRPr="000B1D9D">
        <w:rPr>
          <w:lang w:val="pt-PT"/>
        </w:rPr>
        <w:t>Inferência Fuzzy, consideram-se entradas não-Fuzzy, ou precisas – resultantes de medições ou observações (co</w:t>
      </w:r>
      <w:r w:rsidR="00916F18" w:rsidRPr="000B1D9D">
        <w:rPr>
          <w:lang w:val="pt-PT"/>
        </w:rPr>
        <w:t>njuntos de dados, por exemplo)</w:t>
      </w:r>
      <w:r w:rsidRPr="000B1D9D">
        <w:rPr>
          <w:lang w:val="pt-PT"/>
        </w:rPr>
        <w:t>, que é o caso da grande maioria das aplicações práticas. Em virtude disto, é necessário efetuar-se um mapeamento destes dados precisos para os conjuntos Fuzzy (de entrada) relevantes, o que é realizado no estágio de fuzzificação. Neste estágio, ocorre também a ativação das regras relevantes para uma dada situação. Uma vez obtido o conjunto Fuzzy de saída através do processo de inferência (modus ponens generalizado), no estágio de defuzzificação é efetuada uma interpretação dessa informaçã</w:t>
      </w:r>
      <w:r w:rsidR="00916F18" w:rsidRPr="000B1D9D">
        <w:rPr>
          <w:lang w:val="pt-PT"/>
        </w:rPr>
        <w:t>o. Isto se faz necessário, pois</w:t>
      </w:r>
      <w:r w:rsidRPr="000B1D9D">
        <w:rPr>
          <w:lang w:val="pt-PT"/>
        </w:rPr>
        <w:t xml:space="preserve"> em aplicações práticas, geralmente, são requeridas saídas precisas. </w:t>
      </w:r>
    </w:p>
    <w:p w:rsidR="004A4662" w:rsidRDefault="004A4662" w:rsidP="004A4662">
      <w:pPr>
        <w:pStyle w:val="Corpodetexto"/>
        <w:keepNext/>
        <w:spacing w:line="360" w:lineRule="auto"/>
      </w:pPr>
      <w:r>
        <w:rPr>
          <w:noProof/>
        </w:rPr>
        <w:drawing>
          <wp:inline distT="0" distB="0" distL="0" distR="0" wp14:anchorId="49CEC81F" wp14:editId="1CE02262">
            <wp:extent cx="5702060" cy="371900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b="-3165"/>
                    <a:stretch>
                      <a:fillRect/>
                    </a:stretch>
                  </pic:blipFill>
                  <pic:spPr bwMode="auto">
                    <a:xfrm>
                      <a:off x="0" y="0"/>
                      <a:ext cx="5705860" cy="3721479"/>
                    </a:xfrm>
                    <a:prstGeom prst="rect">
                      <a:avLst/>
                    </a:prstGeom>
                    <a:noFill/>
                    <a:ln>
                      <a:noFill/>
                    </a:ln>
                  </pic:spPr>
                </pic:pic>
              </a:graphicData>
            </a:graphic>
          </wp:inline>
        </w:drawing>
      </w:r>
    </w:p>
    <w:p w:rsidR="004A4662" w:rsidRPr="000B1D9D" w:rsidRDefault="004A4662" w:rsidP="000B1D9D">
      <w:pPr>
        <w:spacing w:after="120"/>
        <w:jc w:val="center"/>
        <w:rPr>
          <w:b/>
        </w:rPr>
      </w:pPr>
      <w:bookmarkStart w:id="4" w:name="_Ref358736973"/>
      <w:bookmarkStart w:id="5" w:name="_Toc358738709"/>
      <w:r w:rsidRPr="000B1D9D">
        <w:rPr>
          <w:b/>
        </w:rPr>
        <w:t xml:space="preserve">Figura </w:t>
      </w:r>
      <w:r w:rsidRPr="000B1D9D">
        <w:rPr>
          <w:b/>
        </w:rPr>
        <w:fldChar w:fldCharType="begin"/>
      </w:r>
      <w:r w:rsidRPr="000B1D9D">
        <w:rPr>
          <w:b/>
        </w:rPr>
        <w:instrText xml:space="preserve"> SEQ Figura \* ARABIC </w:instrText>
      </w:r>
      <w:r w:rsidRPr="000B1D9D">
        <w:rPr>
          <w:b/>
        </w:rPr>
        <w:fldChar w:fldCharType="separate"/>
      </w:r>
      <w:r w:rsidR="001F42BA" w:rsidRPr="000B1D9D">
        <w:rPr>
          <w:b/>
          <w:noProof/>
        </w:rPr>
        <w:t>4</w:t>
      </w:r>
      <w:r w:rsidRPr="000B1D9D">
        <w:rPr>
          <w:b/>
        </w:rPr>
        <w:fldChar w:fldCharType="end"/>
      </w:r>
      <w:bookmarkEnd w:id="4"/>
      <w:r w:rsidRPr="000B1D9D">
        <w:rPr>
          <w:b/>
        </w:rPr>
        <w:t xml:space="preserve"> </w:t>
      </w:r>
      <w:r w:rsidR="00916F18" w:rsidRPr="000B1D9D">
        <w:rPr>
          <w:b/>
        </w:rPr>
        <w:t xml:space="preserve">- </w:t>
      </w:r>
      <w:r w:rsidRPr="000B1D9D">
        <w:t xml:space="preserve">Sistema de inferência </w:t>
      </w:r>
      <w:proofErr w:type="spellStart"/>
      <w:r w:rsidRPr="000B1D9D">
        <w:rPr>
          <w:i/>
        </w:rPr>
        <w:t>Fuzzy</w:t>
      </w:r>
      <w:bookmarkEnd w:id="5"/>
      <w:proofErr w:type="spellEnd"/>
    </w:p>
    <w:p w:rsidR="004A4662" w:rsidRPr="000B1D9D" w:rsidRDefault="004A4662" w:rsidP="000B1D9D">
      <w:pPr>
        <w:spacing w:after="120"/>
        <w:jc w:val="center"/>
        <w:rPr>
          <w:b/>
        </w:rPr>
      </w:pPr>
      <w:r w:rsidRPr="000B1D9D">
        <w:rPr>
          <w:b/>
        </w:rPr>
        <w:t xml:space="preserve">Fonte: </w:t>
      </w:r>
      <w:proofErr w:type="spellStart"/>
      <w:r w:rsidR="00916F18" w:rsidRPr="000B1D9D">
        <w:t>T</w:t>
      </w:r>
      <w:r w:rsidR="000B1D9D" w:rsidRPr="000B1D9D">
        <w:t>anscheit</w:t>
      </w:r>
      <w:proofErr w:type="spellEnd"/>
      <w:r w:rsidR="00916F18" w:rsidRPr="000B1D9D">
        <w:t xml:space="preserve">, </w:t>
      </w:r>
      <w:r w:rsidRPr="000B1D9D">
        <w:t>2004</w:t>
      </w:r>
    </w:p>
    <w:p w:rsidR="000479F9" w:rsidRDefault="000479F9" w:rsidP="000B1D9D">
      <w:pPr>
        <w:pStyle w:val="Ttulo1"/>
        <w:numPr>
          <w:ilvl w:val="1"/>
          <w:numId w:val="6"/>
        </w:numPr>
        <w:tabs>
          <w:tab w:val="left" w:pos="142"/>
          <w:tab w:val="left" w:pos="709"/>
        </w:tabs>
        <w:spacing w:line="360" w:lineRule="auto"/>
        <w:ind w:left="0" w:firstLine="0"/>
      </w:pPr>
      <w:r>
        <w:t>Técnicas de Previsão de Séries Temporais</w:t>
      </w:r>
    </w:p>
    <w:p w:rsidR="00FD651B" w:rsidRPr="00FD651B" w:rsidRDefault="00F94F94" w:rsidP="000B1D9D">
      <w:pPr>
        <w:autoSpaceDE w:val="0"/>
        <w:autoSpaceDN w:val="0"/>
        <w:adjustRightInd w:val="0"/>
        <w:spacing w:after="120"/>
        <w:ind w:firstLine="709"/>
        <w:jc w:val="both"/>
        <w:rPr>
          <w:sz w:val="32"/>
        </w:rPr>
      </w:pPr>
      <w:r>
        <w:t xml:space="preserve">De acordo com </w:t>
      </w:r>
      <w:proofErr w:type="spellStart"/>
      <w:r w:rsidRPr="00F94F94">
        <w:t>Morettin</w:t>
      </w:r>
      <w:proofErr w:type="spellEnd"/>
      <w:r w:rsidRPr="00F94F94">
        <w:t xml:space="preserve"> e </w:t>
      </w:r>
      <w:proofErr w:type="spellStart"/>
      <w:r w:rsidRPr="00F94F94">
        <w:t>Toloi</w:t>
      </w:r>
      <w:proofErr w:type="spellEnd"/>
      <w:r w:rsidRPr="00F94F94">
        <w:t xml:space="preserve"> (1986)</w:t>
      </w:r>
      <w:r>
        <w:t>, u</w:t>
      </w:r>
      <w:r w:rsidR="000479F9" w:rsidRPr="00917316">
        <w:t>ma série temporal é uma coleção de observações, feitas em diferentes</w:t>
      </w:r>
      <w:r w:rsidR="000479F9">
        <w:t xml:space="preserve"> </w:t>
      </w:r>
      <w:r w:rsidR="000479F9" w:rsidRPr="00917316">
        <w:t>instantes de tempo, não neces</w:t>
      </w:r>
      <w:r w:rsidR="00605567">
        <w:t>sariamente igualmente espaçadas</w:t>
      </w:r>
      <w:r w:rsidR="000479F9" w:rsidRPr="00917316">
        <w:t xml:space="preserve"> e sujeitas a</w:t>
      </w:r>
      <w:r w:rsidR="000479F9">
        <w:t xml:space="preserve"> </w:t>
      </w:r>
      <w:r w:rsidR="000479F9" w:rsidRPr="00917316">
        <w:t>variações aleatórias.</w:t>
      </w:r>
      <w:r w:rsidR="00605567">
        <w:t xml:space="preserve"> Como </w:t>
      </w:r>
      <w:r w:rsidR="00FD651B">
        <w:t>exemplos:</w:t>
      </w:r>
      <w:r w:rsidR="00605567">
        <w:t xml:space="preserve"> </w:t>
      </w:r>
    </w:p>
    <w:p w:rsidR="00FD651B" w:rsidRPr="000B1D9D" w:rsidRDefault="00FD651B" w:rsidP="000B1D9D">
      <w:pPr>
        <w:pStyle w:val="Alnea"/>
        <w:numPr>
          <w:ilvl w:val="0"/>
          <w:numId w:val="32"/>
        </w:numPr>
        <w:ind w:left="709" w:hanging="567"/>
        <w:rPr>
          <w:lang w:val="pt-BR"/>
        </w:rPr>
      </w:pPr>
      <w:r w:rsidRPr="000B1D9D">
        <w:rPr>
          <w:lang w:val="pt-BR"/>
        </w:rPr>
        <w:t>Os valores mensais de temperatura da cidade de São Paulo.</w:t>
      </w:r>
    </w:p>
    <w:p w:rsidR="00F94F94" w:rsidRPr="000B1D9D" w:rsidRDefault="00F94F94" w:rsidP="000B1D9D">
      <w:pPr>
        <w:pStyle w:val="Alnea"/>
        <w:numPr>
          <w:ilvl w:val="0"/>
          <w:numId w:val="32"/>
        </w:numPr>
        <w:ind w:left="709" w:hanging="567"/>
        <w:rPr>
          <w:lang w:val="pt-BR"/>
        </w:rPr>
      </w:pPr>
      <w:r w:rsidRPr="000B1D9D">
        <w:rPr>
          <w:lang w:val="pt-BR"/>
        </w:rPr>
        <w:t>As quantidades anuais de chuva na cidade de Fortaleza.</w:t>
      </w:r>
    </w:p>
    <w:p w:rsidR="00FD651B" w:rsidRPr="000B1D9D" w:rsidRDefault="00FD651B" w:rsidP="000B1D9D">
      <w:pPr>
        <w:pStyle w:val="Alnea"/>
        <w:numPr>
          <w:ilvl w:val="0"/>
          <w:numId w:val="32"/>
        </w:numPr>
        <w:ind w:left="709" w:hanging="567"/>
        <w:rPr>
          <w:lang w:val="pt-BR"/>
        </w:rPr>
      </w:pPr>
      <w:r w:rsidRPr="000B1D9D">
        <w:rPr>
          <w:lang w:val="pt-BR"/>
        </w:rPr>
        <w:t>Os valores mensais do índice de produto industrial no Brasil.</w:t>
      </w:r>
    </w:p>
    <w:p w:rsidR="00F94F94" w:rsidRPr="000B1D9D" w:rsidRDefault="00F94F94" w:rsidP="000B1D9D">
      <w:pPr>
        <w:pStyle w:val="Alnea"/>
        <w:numPr>
          <w:ilvl w:val="0"/>
          <w:numId w:val="32"/>
        </w:numPr>
        <w:ind w:left="709" w:hanging="567"/>
        <w:rPr>
          <w:lang w:val="pt-BR"/>
        </w:rPr>
      </w:pPr>
      <w:r w:rsidRPr="000B1D9D">
        <w:rPr>
          <w:lang w:val="pt-BR"/>
        </w:rPr>
        <w:lastRenderedPageBreak/>
        <w:t>As alturas de marés no porto de Santos, obtidas através de um marégrafo.</w:t>
      </w:r>
    </w:p>
    <w:p w:rsidR="00FD651B" w:rsidRPr="000B1D9D" w:rsidRDefault="00FD651B" w:rsidP="000B1D9D">
      <w:pPr>
        <w:pStyle w:val="Alnea"/>
        <w:numPr>
          <w:ilvl w:val="0"/>
          <w:numId w:val="32"/>
        </w:numPr>
        <w:ind w:left="709" w:hanging="567"/>
        <w:rPr>
          <w:lang w:val="pt-BR"/>
        </w:rPr>
      </w:pPr>
      <w:r w:rsidRPr="000B1D9D">
        <w:rPr>
          <w:lang w:val="pt-BR"/>
        </w:rPr>
        <w:t>O registro de um eletrocardiograma (ECG) de uma pessoa.</w:t>
      </w:r>
    </w:p>
    <w:p w:rsidR="00FD651B" w:rsidRPr="000B1D9D" w:rsidRDefault="00FD651B" w:rsidP="000B1D9D">
      <w:pPr>
        <w:pStyle w:val="Alnea"/>
        <w:numPr>
          <w:ilvl w:val="0"/>
          <w:numId w:val="32"/>
        </w:numPr>
        <w:ind w:left="709" w:hanging="567"/>
        <w:rPr>
          <w:lang w:val="pt-BR"/>
        </w:rPr>
      </w:pPr>
      <w:r w:rsidRPr="000B1D9D">
        <w:rPr>
          <w:lang w:val="pt-BR"/>
        </w:rPr>
        <w:t>O registro do movimento da crosta terrestre, obtido através de um sismógrafo.</w:t>
      </w:r>
    </w:p>
    <w:p w:rsidR="00F94F94" w:rsidRDefault="00155BFA" w:rsidP="000B1D9D">
      <w:pPr>
        <w:autoSpaceDE w:val="0"/>
        <w:autoSpaceDN w:val="0"/>
        <w:adjustRightInd w:val="0"/>
        <w:spacing w:after="120"/>
        <w:ind w:firstLine="709"/>
        <w:jc w:val="both"/>
      </w:pPr>
      <w:r>
        <w:t>Nos exemplos (a)-(c) temos séries temporais discretas, ao passo que (d)-(f) são exemplos de séries temporais contínuas. Na maioria das vezes as séries discretas são observadas em instantes de tempo igualmente espaçados, como nos casos acima. Mas é possível que as observações apareçam de forma irregular ou ainda, que haja perda de observações.</w:t>
      </w:r>
    </w:p>
    <w:p w:rsidR="00F94F94" w:rsidRDefault="000479F9" w:rsidP="000B1D9D">
      <w:pPr>
        <w:autoSpaceDE w:val="0"/>
        <w:autoSpaceDN w:val="0"/>
        <w:adjustRightInd w:val="0"/>
        <w:spacing w:after="120"/>
        <w:ind w:firstLine="709"/>
        <w:jc w:val="both"/>
      </w:pPr>
      <w:r w:rsidRPr="00917316">
        <w:t>A inevitável presença de ruído em sinais experimentais torna o</w:t>
      </w:r>
      <w:r>
        <w:t xml:space="preserve"> </w:t>
      </w:r>
      <w:r w:rsidRPr="00917316">
        <w:t>estudo</w:t>
      </w:r>
      <w:r w:rsidR="00155BFA">
        <w:t xml:space="preserve"> de séries temporais</w:t>
      </w:r>
      <w:r w:rsidRPr="00917316">
        <w:t xml:space="preserve"> ainda mais difícil, podendo acarretar interpretações</w:t>
      </w:r>
      <w:r w:rsidR="00155BFA">
        <w:t xml:space="preserve"> errôneas </w:t>
      </w:r>
      <w:r w:rsidRPr="00917316">
        <w:t>dos</w:t>
      </w:r>
      <w:r>
        <w:t xml:space="preserve"> </w:t>
      </w:r>
      <w:r w:rsidRPr="00917316">
        <w:t>resultados. Desta forma, o uso de técnicas adequadas é extremamente importante</w:t>
      </w:r>
      <w:r>
        <w:t xml:space="preserve"> </w:t>
      </w:r>
      <w:r w:rsidRPr="00917316">
        <w:t xml:space="preserve">na análise </w:t>
      </w:r>
      <w:r w:rsidR="00155BFA">
        <w:t>destas séries</w:t>
      </w:r>
      <w:r w:rsidRPr="00917316">
        <w:t xml:space="preserve"> (S</w:t>
      </w:r>
      <w:r>
        <w:t>AVI</w:t>
      </w:r>
      <w:r w:rsidRPr="00917316">
        <w:t>, 2006). Um modelo adequado que forneça uma</w:t>
      </w:r>
      <w:r>
        <w:t xml:space="preserve"> </w:t>
      </w:r>
      <w:r w:rsidRPr="00917316">
        <w:t>visão do funcionamento do mecanismo gerador dos dados pode ser usado, por</w:t>
      </w:r>
      <w:r>
        <w:t xml:space="preserve"> </w:t>
      </w:r>
      <w:r w:rsidRPr="00917316">
        <w:t xml:space="preserve">exemplo, para </w:t>
      </w:r>
      <w:r>
        <w:t>prever valores futuros da série</w:t>
      </w:r>
      <w:r w:rsidRPr="00917316">
        <w:t xml:space="preserve"> (F</w:t>
      </w:r>
      <w:r>
        <w:t>ERREIRA</w:t>
      </w:r>
      <w:r w:rsidRPr="00917316">
        <w:t>, 2008)</w:t>
      </w:r>
      <w:r>
        <w:t>.</w:t>
      </w:r>
    </w:p>
    <w:p w:rsidR="00F65416" w:rsidRDefault="000479F9" w:rsidP="000B1D9D">
      <w:pPr>
        <w:autoSpaceDE w:val="0"/>
        <w:autoSpaceDN w:val="0"/>
        <w:adjustRightInd w:val="0"/>
        <w:spacing w:after="120"/>
        <w:ind w:firstLine="709"/>
        <w:jc w:val="both"/>
      </w:pPr>
      <w:r w:rsidRPr="00736DA4">
        <w:t>Algumas características são particulares deste tipo de dados, por exemplo:</w:t>
      </w:r>
    </w:p>
    <w:p w:rsidR="00F65416" w:rsidRPr="000B1D9D" w:rsidRDefault="000479F9" w:rsidP="000B1D9D">
      <w:pPr>
        <w:pStyle w:val="Alnea"/>
        <w:numPr>
          <w:ilvl w:val="0"/>
          <w:numId w:val="32"/>
        </w:numPr>
        <w:ind w:left="709" w:hanging="567"/>
        <w:rPr>
          <w:lang w:val="pt-BR"/>
        </w:rPr>
      </w:pPr>
      <w:r w:rsidRPr="000B1D9D">
        <w:rPr>
          <w:lang w:val="pt-BR"/>
        </w:rPr>
        <w:t>É preciso levar em conta a ordem temporal das observações</w:t>
      </w:r>
      <w:r w:rsidR="00F65416" w:rsidRPr="000B1D9D">
        <w:rPr>
          <w:lang w:val="pt-BR"/>
        </w:rPr>
        <w:t>.</w:t>
      </w:r>
    </w:p>
    <w:p w:rsidR="00F65416" w:rsidRPr="000B1D9D" w:rsidRDefault="000479F9" w:rsidP="000B1D9D">
      <w:pPr>
        <w:pStyle w:val="Alnea"/>
        <w:numPr>
          <w:ilvl w:val="0"/>
          <w:numId w:val="32"/>
        </w:numPr>
        <w:ind w:left="709" w:hanging="567"/>
        <w:rPr>
          <w:lang w:val="pt-BR"/>
        </w:rPr>
      </w:pPr>
      <w:r w:rsidRPr="000B1D9D">
        <w:rPr>
          <w:lang w:val="pt-BR"/>
        </w:rPr>
        <w:t>Fatores complicadores como presença de tendências e v</w:t>
      </w:r>
      <w:r w:rsidR="00A9258C" w:rsidRPr="000B1D9D">
        <w:rPr>
          <w:lang w:val="pt-BR"/>
        </w:rPr>
        <w:t xml:space="preserve">ariação sazonal ou cíclica </w:t>
      </w:r>
      <w:proofErr w:type="gramStart"/>
      <w:r w:rsidR="00A9258C" w:rsidRPr="000B1D9D">
        <w:rPr>
          <w:lang w:val="pt-BR"/>
        </w:rPr>
        <w:t>podem</w:t>
      </w:r>
      <w:r w:rsidRPr="000B1D9D">
        <w:rPr>
          <w:lang w:val="pt-BR"/>
        </w:rPr>
        <w:t xml:space="preserve"> ser</w:t>
      </w:r>
      <w:proofErr w:type="gramEnd"/>
      <w:r w:rsidRPr="000B1D9D">
        <w:rPr>
          <w:lang w:val="pt-BR"/>
        </w:rPr>
        <w:t xml:space="preserve"> difíceis de estimar ou remover</w:t>
      </w:r>
      <w:r w:rsidR="00F65416" w:rsidRPr="000B1D9D">
        <w:rPr>
          <w:lang w:val="pt-BR"/>
        </w:rPr>
        <w:t>.</w:t>
      </w:r>
    </w:p>
    <w:p w:rsidR="00F65416" w:rsidRPr="000B1D9D" w:rsidRDefault="000479F9" w:rsidP="000B1D9D">
      <w:pPr>
        <w:pStyle w:val="Alnea"/>
        <w:numPr>
          <w:ilvl w:val="0"/>
          <w:numId w:val="32"/>
        </w:numPr>
        <w:ind w:left="709" w:hanging="567"/>
        <w:rPr>
          <w:lang w:val="pt-BR"/>
        </w:rPr>
      </w:pPr>
      <w:r w:rsidRPr="000B1D9D">
        <w:rPr>
          <w:lang w:val="pt-BR"/>
        </w:rPr>
        <w:t>A seleção de modelos pode ser bastante complicada e as ferramentas podem ser de difícil interpretação</w:t>
      </w:r>
      <w:r w:rsidR="00F65416" w:rsidRPr="000B1D9D">
        <w:rPr>
          <w:lang w:val="pt-BR"/>
        </w:rPr>
        <w:t>.</w:t>
      </w:r>
    </w:p>
    <w:p w:rsidR="000479F9" w:rsidRPr="000B1D9D" w:rsidRDefault="000479F9" w:rsidP="000B1D9D">
      <w:pPr>
        <w:pStyle w:val="Alnea"/>
        <w:numPr>
          <w:ilvl w:val="0"/>
          <w:numId w:val="32"/>
        </w:numPr>
        <w:ind w:left="709" w:hanging="567"/>
        <w:rPr>
          <w:lang w:val="pt-BR"/>
        </w:rPr>
      </w:pPr>
      <w:r w:rsidRPr="000B1D9D">
        <w:rPr>
          <w:lang w:val="pt-BR"/>
        </w:rPr>
        <w:t>É mais difícil lidar com observações perdidas e dados discrepantes, devido à natureza sequencial.</w:t>
      </w:r>
    </w:p>
    <w:p w:rsidR="00A9258C" w:rsidRDefault="000479F9" w:rsidP="000B1D9D">
      <w:pPr>
        <w:autoSpaceDE w:val="0"/>
        <w:autoSpaceDN w:val="0"/>
        <w:adjustRightInd w:val="0"/>
        <w:spacing w:after="120"/>
        <w:ind w:firstLine="709"/>
        <w:jc w:val="both"/>
      </w:pPr>
      <w:r>
        <w:t xml:space="preserve">Apesar de não ser o objetivo </w:t>
      </w:r>
      <w:proofErr w:type="gramStart"/>
      <w:r>
        <w:t>do trabalho discutir</w:t>
      </w:r>
      <w:proofErr w:type="gramEnd"/>
      <w:r>
        <w:t xml:space="preserve"> exaustivamente técnicas de previsão de demanda, cabe uma breve discussão acerca de alguns métodos. Neste trabalho a ideia é efetuar a previsão de demanda utilizando</w:t>
      </w:r>
      <w:r w:rsidR="00A9258C">
        <w:t>-se</w:t>
      </w:r>
      <w:r>
        <w:t xml:space="preserve"> Lógica </w:t>
      </w:r>
      <w:proofErr w:type="spellStart"/>
      <w:r w:rsidRPr="000B1D9D">
        <w:t>Fuzzy</w:t>
      </w:r>
      <w:proofErr w:type="spellEnd"/>
      <w:r>
        <w:t xml:space="preserve">. </w:t>
      </w:r>
    </w:p>
    <w:p w:rsidR="000479F9" w:rsidRDefault="000479F9" w:rsidP="000B1D9D">
      <w:pPr>
        <w:autoSpaceDE w:val="0"/>
        <w:autoSpaceDN w:val="0"/>
        <w:adjustRightInd w:val="0"/>
        <w:spacing w:after="120"/>
        <w:ind w:firstLine="709"/>
        <w:jc w:val="both"/>
      </w:pPr>
      <w:r>
        <w:t>Para efeito de comparação, também é apresentada neste trabalho uma técnica bem difundida e eficaz conhecida como Decomposição Clássica.</w:t>
      </w:r>
    </w:p>
    <w:p w:rsidR="000479F9" w:rsidRDefault="000479F9" w:rsidP="000B1D9D">
      <w:pPr>
        <w:pStyle w:val="Ttulo1"/>
        <w:numPr>
          <w:ilvl w:val="2"/>
          <w:numId w:val="6"/>
        </w:numPr>
        <w:tabs>
          <w:tab w:val="left" w:pos="709"/>
        </w:tabs>
        <w:spacing w:line="360" w:lineRule="auto"/>
        <w:ind w:left="0" w:firstLine="0"/>
      </w:pPr>
      <w:r>
        <w:t>Decomposição Clássica</w:t>
      </w:r>
    </w:p>
    <w:p w:rsidR="008C6549" w:rsidRDefault="000479F9" w:rsidP="000B1D9D">
      <w:pPr>
        <w:autoSpaceDE w:val="0"/>
        <w:autoSpaceDN w:val="0"/>
        <w:adjustRightInd w:val="0"/>
        <w:spacing w:after="120"/>
        <w:ind w:firstLine="709"/>
        <w:jc w:val="both"/>
      </w:pPr>
      <w:r>
        <w:t xml:space="preserve">A técnica de previsão de demanda utilizada neste projeto é conhecida na literatura como Decomposição Clássica e pode ser classificada como uma técnica de séries temporais de modelo aberto, que analisa em primeiro lugar as séries disponíveis de modo a identificar as componentes que existem e sua natureza. </w:t>
      </w:r>
    </w:p>
    <w:p w:rsidR="000479F9" w:rsidRDefault="000479F9" w:rsidP="000B1D9D">
      <w:pPr>
        <w:autoSpaceDE w:val="0"/>
        <w:autoSpaceDN w:val="0"/>
        <w:adjustRightInd w:val="0"/>
        <w:spacing w:after="120"/>
        <w:ind w:firstLine="709"/>
        <w:jc w:val="both"/>
      </w:pPr>
      <w:r>
        <w:t xml:space="preserve">Segundo </w:t>
      </w:r>
      <w:proofErr w:type="spellStart"/>
      <w:r>
        <w:t>Wanke</w:t>
      </w:r>
      <w:proofErr w:type="spellEnd"/>
      <w:r>
        <w:t xml:space="preserve"> &amp; </w:t>
      </w:r>
      <w:proofErr w:type="spellStart"/>
      <w:r>
        <w:t>Julianelli</w:t>
      </w:r>
      <w:proofErr w:type="spellEnd"/>
      <w:r>
        <w:t xml:space="preserve"> (2006), há várias técnicas de modelo aberto (OMTS), entre elas, a análise por decomposição, a análise espectral, a análise de </w:t>
      </w:r>
      <w:r w:rsidRPr="00F67DCA">
        <w:t>Fourier</w:t>
      </w:r>
      <w:r>
        <w:t xml:space="preserve"> e a ARIMA (</w:t>
      </w:r>
      <w:r w:rsidR="008C6549">
        <w:t>Box-</w:t>
      </w:r>
      <w:proofErr w:type="spellStart"/>
      <w:r w:rsidRPr="000479F9">
        <w:t>Jenkins</w:t>
      </w:r>
      <w:proofErr w:type="spellEnd"/>
      <w:r>
        <w:t xml:space="preserve">). Todas estas técnicas além de analisarem os componentes presentes nas séries exigem um histórico razoável de dados. De fato, na maioria das técnicas de OMTS recomenda-se um histórico de 48 períodos. </w:t>
      </w:r>
    </w:p>
    <w:p w:rsidR="000479F9" w:rsidRDefault="000479F9" w:rsidP="000B1D9D">
      <w:pPr>
        <w:pStyle w:val="Ttulo1"/>
        <w:numPr>
          <w:ilvl w:val="2"/>
          <w:numId w:val="6"/>
        </w:numPr>
        <w:tabs>
          <w:tab w:val="left" w:pos="142"/>
          <w:tab w:val="left" w:pos="709"/>
        </w:tabs>
        <w:spacing w:line="360" w:lineRule="auto"/>
        <w:ind w:left="0" w:firstLine="0"/>
      </w:pPr>
      <w:r>
        <w:t xml:space="preserve">Previsão por Lógica </w:t>
      </w:r>
      <w:proofErr w:type="spellStart"/>
      <w:r>
        <w:t>Fuzzy</w:t>
      </w:r>
      <w:proofErr w:type="spellEnd"/>
    </w:p>
    <w:p w:rsidR="000479F9" w:rsidRDefault="000479F9" w:rsidP="000B1D9D">
      <w:pPr>
        <w:autoSpaceDE w:val="0"/>
        <w:autoSpaceDN w:val="0"/>
        <w:adjustRightInd w:val="0"/>
        <w:ind w:firstLine="709"/>
        <w:jc w:val="both"/>
      </w:pPr>
      <w:r w:rsidRPr="008A3F67">
        <w:t xml:space="preserve">Seja </w:t>
      </w:r>
      <w:r w:rsidRPr="00DC1B15">
        <w:rPr>
          <w:i/>
        </w:rPr>
        <w:t>x</w:t>
      </w:r>
      <w:r w:rsidRPr="008A3F67">
        <w:t>(</w:t>
      </w:r>
      <w:r w:rsidRPr="00DC1B15">
        <w:rPr>
          <w:i/>
        </w:rPr>
        <w:t>k</w:t>
      </w:r>
      <w:r w:rsidRPr="008A3F67">
        <w:t xml:space="preserve">), </w:t>
      </w:r>
      <w:r w:rsidRPr="00DC1B15">
        <w:rPr>
          <w:i/>
        </w:rPr>
        <w:t>k</w:t>
      </w:r>
      <w:r w:rsidRPr="008A3F67">
        <w:t xml:space="preserve"> = 1, 2,..</w:t>
      </w:r>
      <w:r>
        <w:t>.</w:t>
      </w:r>
      <w:r w:rsidR="00205F7D">
        <w:t>,</w:t>
      </w:r>
      <w:r w:rsidRPr="008A3F67">
        <w:t xml:space="preserve"> uma série temporal</w:t>
      </w:r>
      <w:r>
        <w:t>. Supõe-se como objetivo,</w:t>
      </w:r>
      <w:r w:rsidRPr="008A3F67">
        <w:t xml:space="preserve"> dada uma janela de </w:t>
      </w:r>
      <w:r w:rsidRPr="00DC1B15">
        <w:rPr>
          <w:i/>
        </w:rPr>
        <w:t>n</w:t>
      </w:r>
      <w:r w:rsidRPr="008A3F67">
        <w:t xml:space="preserve"> medidas </w:t>
      </w:r>
      <w:r w:rsidRPr="00DC1B15">
        <w:rPr>
          <w:i/>
        </w:rPr>
        <w:t>x</w:t>
      </w:r>
      <w:r w:rsidRPr="008A3F67">
        <w:t>(</w:t>
      </w:r>
      <w:r w:rsidRPr="00DC1B15">
        <w:rPr>
          <w:i/>
        </w:rPr>
        <w:t>k-n</w:t>
      </w:r>
      <w:r w:rsidRPr="008A3F67">
        <w:t>+</w:t>
      </w:r>
      <w:r w:rsidRPr="009E07F7">
        <w:t>1</w:t>
      </w:r>
      <w:r w:rsidRPr="008A3F67">
        <w:t xml:space="preserve">), </w:t>
      </w:r>
      <w:r w:rsidRPr="00DC1B15">
        <w:rPr>
          <w:i/>
        </w:rPr>
        <w:t>x</w:t>
      </w:r>
      <w:r w:rsidRPr="008A3F67">
        <w:t>(</w:t>
      </w:r>
      <w:r w:rsidRPr="00DC1B15">
        <w:rPr>
          <w:i/>
        </w:rPr>
        <w:t>k-n</w:t>
      </w:r>
      <w:r w:rsidRPr="008A3F67">
        <w:t xml:space="preserve">+2),..., </w:t>
      </w:r>
      <w:r w:rsidRPr="009E07F7">
        <w:rPr>
          <w:i/>
        </w:rPr>
        <w:t>x</w:t>
      </w:r>
      <w:r w:rsidRPr="008A3F67">
        <w:t>(</w:t>
      </w:r>
      <w:r w:rsidRPr="009E07F7">
        <w:rPr>
          <w:i/>
        </w:rPr>
        <w:t>k</w:t>
      </w:r>
      <w:r w:rsidRPr="008A3F67">
        <w:t>)</w:t>
      </w:r>
      <w:r>
        <w:t xml:space="preserve">, </w:t>
      </w:r>
      <w:r w:rsidRPr="008A3F67">
        <w:t xml:space="preserve">determinar </w:t>
      </w:r>
      <w:r w:rsidRPr="009E07F7">
        <w:rPr>
          <w:i/>
        </w:rPr>
        <w:t>x</w:t>
      </w:r>
      <w:r w:rsidRPr="008A3F67">
        <w:t>(</w:t>
      </w:r>
      <w:proofErr w:type="spellStart"/>
      <w:r w:rsidRPr="009E07F7">
        <w:rPr>
          <w:i/>
        </w:rPr>
        <w:t>k</w:t>
      </w:r>
      <w:r w:rsidRPr="008A3F67">
        <w:t>+</w:t>
      </w:r>
      <w:r w:rsidRPr="009E07F7">
        <w:rPr>
          <w:i/>
        </w:rPr>
        <w:t>l</w:t>
      </w:r>
      <w:proofErr w:type="spellEnd"/>
      <w:r w:rsidRPr="008A3F67">
        <w:t>)</w:t>
      </w:r>
      <w:r>
        <w:t xml:space="preserve"> – </w:t>
      </w:r>
      <w:r w:rsidRPr="008A3F67">
        <w:t xml:space="preserve">o valor de </w:t>
      </w:r>
      <w:r w:rsidRPr="009E07F7">
        <w:rPr>
          <w:i/>
        </w:rPr>
        <w:t>x</w:t>
      </w:r>
      <w:r w:rsidRPr="008A3F67">
        <w:t xml:space="preserve"> </w:t>
      </w:r>
      <w:r w:rsidRPr="009E07F7">
        <w:rPr>
          <w:i/>
        </w:rPr>
        <w:t>l</w:t>
      </w:r>
      <w:r w:rsidRPr="008A3F67">
        <w:t xml:space="preserve"> pontos à frente</w:t>
      </w:r>
      <w:r>
        <w:t xml:space="preserve"> </w:t>
      </w:r>
      <w:r w:rsidRPr="008A3F67">
        <w:t>(</w:t>
      </w:r>
      <w:r w:rsidRPr="009E07F7">
        <w:rPr>
          <w:i/>
        </w:rPr>
        <w:t>n</w:t>
      </w:r>
      <w:r w:rsidRPr="008A3F67">
        <w:t xml:space="preserve"> e </w:t>
      </w:r>
      <w:r w:rsidRPr="009E07F7">
        <w:rPr>
          <w:i/>
        </w:rPr>
        <w:t>l</w:t>
      </w:r>
      <w:r w:rsidRPr="008A3F67">
        <w:t>: inteiros positivos)</w:t>
      </w:r>
      <w:r w:rsidR="00205F7D">
        <w:t xml:space="preserve">, como mostra a </w:t>
      </w:r>
      <w:r w:rsidR="00205F7D" w:rsidRPr="005E225A">
        <w:t>Figura 5.</w:t>
      </w:r>
    </w:p>
    <w:p w:rsidR="000479F9" w:rsidRDefault="000479F9" w:rsidP="000479F9">
      <w:pPr>
        <w:keepNext/>
        <w:jc w:val="center"/>
      </w:pPr>
      <w:r>
        <w:rPr>
          <w:noProof/>
        </w:rPr>
        <w:lastRenderedPageBreak/>
        <w:drawing>
          <wp:inline distT="0" distB="0" distL="0" distR="0" wp14:anchorId="3202B46A" wp14:editId="2CD02525">
            <wp:extent cx="4753155" cy="2390946"/>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clrChange>
                        <a:clrFrom>
                          <a:srgbClr val="E9E9E9"/>
                        </a:clrFrom>
                        <a:clrTo>
                          <a:srgbClr val="E9E9E9">
                            <a:alpha val="0"/>
                          </a:srgbClr>
                        </a:clrTo>
                      </a:clrChange>
                      <a:extLst>
                        <a:ext uri="{28A0092B-C50C-407E-A947-70E740481C1C}">
                          <a14:useLocalDpi xmlns:a14="http://schemas.microsoft.com/office/drawing/2010/main" val="0"/>
                        </a:ext>
                      </a:extLst>
                    </a:blip>
                    <a:srcRect l="16519" t="20650" r="25000" b="26843"/>
                    <a:stretch>
                      <a:fillRect/>
                    </a:stretch>
                  </pic:blipFill>
                  <pic:spPr bwMode="auto">
                    <a:xfrm>
                      <a:off x="0" y="0"/>
                      <a:ext cx="4753264" cy="2391001"/>
                    </a:xfrm>
                    <a:prstGeom prst="rect">
                      <a:avLst/>
                    </a:prstGeom>
                    <a:noFill/>
                    <a:ln>
                      <a:noFill/>
                    </a:ln>
                  </pic:spPr>
                </pic:pic>
              </a:graphicData>
            </a:graphic>
          </wp:inline>
        </w:drawing>
      </w:r>
    </w:p>
    <w:p w:rsidR="000479F9" w:rsidRPr="000B1D9D" w:rsidRDefault="000479F9" w:rsidP="000479F9">
      <w:pPr>
        <w:pStyle w:val="Legenda"/>
        <w:spacing w:before="120" w:after="120"/>
        <w:jc w:val="center"/>
        <w:rPr>
          <w:b/>
          <w:sz w:val="24"/>
          <w:szCs w:val="24"/>
        </w:rPr>
      </w:pPr>
      <w:bookmarkStart w:id="6" w:name="_Toc358738710"/>
      <w:r w:rsidRPr="000B1D9D">
        <w:rPr>
          <w:b/>
          <w:sz w:val="24"/>
          <w:szCs w:val="24"/>
        </w:rPr>
        <w:t xml:space="preserve">Figura </w:t>
      </w:r>
      <w:r w:rsidRPr="000B1D9D">
        <w:rPr>
          <w:b/>
          <w:sz w:val="24"/>
          <w:szCs w:val="24"/>
        </w:rPr>
        <w:fldChar w:fldCharType="begin"/>
      </w:r>
      <w:r w:rsidRPr="000B1D9D">
        <w:rPr>
          <w:b/>
          <w:sz w:val="24"/>
          <w:szCs w:val="24"/>
        </w:rPr>
        <w:instrText xml:space="preserve"> SEQ Figura \* ARABIC </w:instrText>
      </w:r>
      <w:r w:rsidRPr="000B1D9D">
        <w:rPr>
          <w:b/>
          <w:sz w:val="24"/>
          <w:szCs w:val="24"/>
        </w:rPr>
        <w:fldChar w:fldCharType="separate"/>
      </w:r>
      <w:r w:rsidR="000B7DBA" w:rsidRPr="000B1D9D">
        <w:rPr>
          <w:b/>
          <w:noProof/>
          <w:sz w:val="24"/>
          <w:szCs w:val="24"/>
        </w:rPr>
        <w:t>5</w:t>
      </w:r>
      <w:r w:rsidRPr="000B1D9D">
        <w:rPr>
          <w:b/>
          <w:sz w:val="24"/>
          <w:szCs w:val="24"/>
        </w:rPr>
        <w:fldChar w:fldCharType="end"/>
      </w:r>
      <w:r w:rsidRPr="000B1D9D">
        <w:rPr>
          <w:b/>
          <w:sz w:val="24"/>
          <w:szCs w:val="24"/>
        </w:rPr>
        <w:t xml:space="preserve"> - </w:t>
      </w:r>
      <w:r w:rsidRPr="000B1D9D">
        <w:rPr>
          <w:sz w:val="24"/>
          <w:szCs w:val="24"/>
        </w:rPr>
        <w:t>Extração de regras</w:t>
      </w:r>
      <w:bookmarkEnd w:id="6"/>
    </w:p>
    <w:p w:rsidR="000479F9" w:rsidRPr="000B1D9D" w:rsidRDefault="000479F9" w:rsidP="000479F9">
      <w:pPr>
        <w:pStyle w:val="Legenda"/>
        <w:spacing w:before="120" w:after="120"/>
        <w:jc w:val="center"/>
        <w:rPr>
          <w:b/>
          <w:sz w:val="24"/>
          <w:szCs w:val="24"/>
        </w:rPr>
      </w:pPr>
      <w:r w:rsidRPr="000B1D9D">
        <w:rPr>
          <w:b/>
          <w:sz w:val="24"/>
          <w:szCs w:val="24"/>
        </w:rPr>
        <w:t xml:space="preserve">Fonte: </w:t>
      </w:r>
      <w:r w:rsidR="00205F7D" w:rsidRPr="000B1D9D">
        <w:rPr>
          <w:sz w:val="24"/>
          <w:szCs w:val="24"/>
        </w:rPr>
        <w:t>T</w:t>
      </w:r>
      <w:r w:rsidR="000B1D9D" w:rsidRPr="000B1D9D">
        <w:rPr>
          <w:sz w:val="24"/>
          <w:szCs w:val="24"/>
        </w:rPr>
        <w:t>anscheit</w:t>
      </w:r>
      <w:r w:rsidR="00205F7D" w:rsidRPr="000B1D9D">
        <w:rPr>
          <w:sz w:val="24"/>
          <w:szCs w:val="24"/>
        </w:rPr>
        <w:t>, 2011</w:t>
      </w:r>
    </w:p>
    <w:p w:rsidR="000479F9" w:rsidRDefault="000479F9" w:rsidP="00C93019">
      <w:pPr>
        <w:autoSpaceDE w:val="0"/>
        <w:autoSpaceDN w:val="0"/>
        <w:adjustRightInd w:val="0"/>
        <w:spacing w:line="360" w:lineRule="auto"/>
        <w:ind w:firstLine="709"/>
        <w:jc w:val="both"/>
      </w:pPr>
      <w:r>
        <w:t>Para extrair as regras são seguidos alguns passos:</w:t>
      </w:r>
    </w:p>
    <w:p w:rsidR="000479F9" w:rsidRPr="000B1D9D" w:rsidRDefault="000479F9" w:rsidP="000B1D9D">
      <w:pPr>
        <w:pStyle w:val="Alnea"/>
        <w:numPr>
          <w:ilvl w:val="0"/>
          <w:numId w:val="31"/>
        </w:numPr>
        <w:tabs>
          <w:tab w:val="clear" w:pos="1276"/>
        </w:tabs>
        <w:ind w:left="709" w:hanging="567"/>
        <w:rPr>
          <w:lang w:val="pt-BR"/>
        </w:rPr>
      </w:pPr>
      <w:r w:rsidRPr="000B1D9D">
        <w:rPr>
          <w:lang w:val="pt-BR"/>
        </w:rPr>
        <w:t xml:space="preserve">Especificam-se previamente os conjuntos </w:t>
      </w:r>
      <w:proofErr w:type="spellStart"/>
      <w:r w:rsidRPr="000B1D9D">
        <w:rPr>
          <w:lang w:val="pt-BR"/>
        </w:rPr>
        <w:t>Fuzzy</w:t>
      </w:r>
      <w:proofErr w:type="spellEnd"/>
      <w:r w:rsidRPr="000B1D9D">
        <w:rPr>
          <w:lang w:val="pt-BR"/>
        </w:rPr>
        <w:t xml:space="preserve"> e associam-se os dados a estes conjuntos</w:t>
      </w:r>
      <w:r w:rsidR="00C93019" w:rsidRPr="000B1D9D">
        <w:rPr>
          <w:lang w:val="pt-BR"/>
        </w:rPr>
        <w:t>.</w:t>
      </w:r>
    </w:p>
    <w:p w:rsidR="000479F9" w:rsidRPr="000B1D9D" w:rsidRDefault="000479F9" w:rsidP="000B1D9D">
      <w:pPr>
        <w:pStyle w:val="Alnea"/>
        <w:numPr>
          <w:ilvl w:val="0"/>
          <w:numId w:val="31"/>
        </w:numPr>
        <w:tabs>
          <w:tab w:val="clear" w:pos="1276"/>
        </w:tabs>
        <w:ind w:left="709" w:hanging="567"/>
        <w:rPr>
          <w:lang w:val="pt-BR"/>
        </w:rPr>
      </w:pPr>
      <w:r w:rsidRPr="000B1D9D">
        <w:rPr>
          <w:lang w:val="pt-BR"/>
        </w:rPr>
        <w:t>Como o valor a ser previsto depende de n valores passados de x, cada regra possui n antecedentes</w:t>
      </w:r>
      <w:r w:rsidR="00C93019" w:rsidRPr="000B1D9D">
        <w:rPr>
          <w:lang w:val="pt-BR"/>
        </w:rPr>
        <w:t>.</w:t>
      </w:r>
    </w:p>
    <w:p w:rsidR="00205F7D" w:rsidRDefault="000479F9" w:rsidP="000B1D9D">
      <w:pPr>
        <w:autoSpaceDE w:val="0"/>
        <w:autoSpaceDN w:val="0"/>
        <w:adjustRightInd w:val="0"/>
        <w:spacing w:after="120"/>
        <w:ind w:firstLine="709"/>
        <w:jc w:val="both"/>
      </w:pPr>
      <w:r>
        <w:t>Primeiramente, divide-se a série, contida nos limites [U</w:t>
      </w:r>
      <w:r w:rsidRPr="00E757C9">
        <w:rPr>
          <w:vertAlign w:val="superscript"/>
        </w:rPr>
        <w:t>-</w:t>
      </w:r>
      <w:r w:rsidRPr="005A1122">
        <w:t>,</w:t>
      </w:r>
      <w:r>
        <w:t xml:space="preserve"> U</w:t>
      </w:r>
      <w:r w:rsidRPr="00E757C9">
        <w:rPr>
          <w:vertAlign w:val="superscript"/>
        </w:rPr>
        <w:t>+</w:t>
      </w:r>
      <w:r>
        <w:t>], em um número</w:t>
      </w:r>
      <w:r w:rsidRPr="005A1122">
        <w:t xml:space="preserve"> </w:t>
      </w:r>
      <w:r>
        <w:t xml:space="preserve">ímpar de conjuntos </w:t>
      </w:r>
      <w:proofErr w:type="spellStart"/>
      <w:r>
        <w:rPr>
          <w:i/>
        </w:rPr>
        <w:t>F</w:t>
      </w:r>
      <w:r w:rsidRPr="009E07F7">
        <w:rPr>
          <w:i/>
        </w:rPr>
        <w:t>uzzy</w:t>
      </w:r>
      <w:proofErr w:type="spellEnd"/>
      <w:r>
        <w:t>. Na</w:t>
      </w:r>
      <w:r w:rsidRPr="005E225A">
        <w:t xml:space="preserve"> </w:t>
      </w:r>
      <w:r w:rsidRPr="005E225A">
        <w:fldChar w:fldCharType="begin"/>
      </w:r>
      <w:r w:rsidRPr="005E225A">
        <w:instrText xml:space="preserve"> REF _Ref358737240 \h </w:instrText>
      </w:r>
      <w:r w:rsidR="00E757C9" w:rsidRPr="005E225A">
        <w:instrText xml:space="preserve"> \* MERGEFORMAT </w:instrText>
      </w:r>
      <w:r w:rsidRPr="005E225A">
        <w:fldChar w:fldCharType="separate"/>
      </w:r>
      <w:r w:rsidR="000B7DBA" w:rsidRPr="005E225A">
        <w:t xml:space="preserve">Figura </w:t>
      </w:r>
      <w:r w:rsidR="000B7DBA" w:rsidRPr="005E225A">
        <w:rPr>
          <w:noProof/>
        </w:rPr>
        <w:t>6</w:t>
      </w:r>
      <w:r w:rsidRPr="005E225A">
        <w:fldChar w:fldCharType="end"/>
      </w:r>
      <w:r>
        <w:t xml:space="preserve"> há sete conjuntos.</w:t>
      </w:r>
    </w:p>
    <w:p w:rsidR="000479F9" w:rsidRDefault="000479F9" w:rsidP="000479F9">
      <w:pPr>
        <w:keepNext/>
        <w:jc w:val="center"/>
      </w:pPr>
      <w:r>
        <w:rPr>
          <w:noProof/>
        </w:rPr>
        <w:drawing>
          <wp:inline distT="0" distB="0" distL="0" distR="0" wp14:anchorId="670D98E3" wp14:editId="0FAF3C39">
            <wp:extent cx="4676775" cy="2381250"/>
            <wp:effectExtent l="0" t="0" r="9525" b="0"/>
            <wp:docPr id="8" name="Image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to 2"/>
                    <pic:cNvPicPr>
                      <a:picLocks noChangeArrowheads="1"/>
                    </pic:cNvPicPr>
                  </pic:nvPicPr>
                  <pic:blipFill>
                    <a:blip r:embed="rId18">
                      <a:extLst>
                        <a:ext uri="{28A0092B-C50C-407E-A947-70E740481C1C}">
                          <a14:useLocalDpi xmlns:a14="http://schemas.microsoft.com/office/drawing/2010/main" val="0"/>
                        </a:ext>
                      </a:extLst>
                    </a:blip>
                    <a:srcRect r="6102" b="3215"/>
                    <a:stretch>
                      <a:fillRect/>
                    </a:stretch>
                  </pic:blipFill>
                  <pic:spPr bwMode="auto">
                    <a:xfrm>
                      <a:off x="0" y="0"/>
                      <a:ext cx="4684111" cy="2384985"/>
                    </a:xfrm>
                    <a:prstGeom prst="rect">
                      <a:avLst/>
                    </a:prstGeom>
                    <a:noFill/>
                    <a:ln>
                      <a:noFill/>
                    </a:ln>
                  </pic:spPr>
                </pic:pic>
              </a:graphicData>
            </a:graphic>
          </wp:inline>
        </w:drawing>
      </w:r>
    </w:p>
    <w:p w:rsidR="000479F9" w:rsidRPr="000B1D9D" w:rsidRDefault="000479F9" w:rsidP="000B1D9D">
      <w:pPr>
        <w:pStyle w:val="Legenda"/>
        <w:spacing w:before="120" w:after="120"/>
        <w:jc w:val="center"/>
        <w:rPr>
          <w:b/>
          <w:sz w:val="24"/>
          <w:szCs w:val="24"/>
        </w:rPr>
      </w:pPr>
      <w:bookmarkStart w:id="7" w:name="_Ref358737240"/>
      <w:bookmarkStart w:id="8" w:name="_Toc358738711"/>
      <w:r w:rsidRPr="000B1D9D">
        <w:rPr>
          <w:b/>
          <w:sz w:val="24"/>
          <w:szCs w:val="24"/>
        </w:rPr>
        <w:t xml:space="preserve">Figura </w:t>
      </w:r>
      <w:r w:rsidRPr="000B1D9D">
        <w:rPr>
          <w:b/>
          <w:sz w:val="24"/>
          <w:szCs w:val="24"/>
        </w:rPr>
        <w:fldChar w:fldCharType="begin"/>
      </w:r>
      <w:r w:rsidRPr="000B1D9D">
        <w:rPr>
          <w:b/>
          <w:sz w:val="24"/>
          <w:szCs w:val="24"/>
        </w:rPr>
        <w:instrText xml:space="preserve"> SEQ Figura \* ARABIC </w:instrText>
      </w:r>
      <w:r w:rsidRPr="000B1D9D">
        <w:rPr>
          <w:b/>
          <w:sz w:val="24"/>
          <w:szCs w:val="24"/>
        </w:rPr>
        <w:fldChar w:fldCharType="separate"/>
      </w:r>
      <w:r w:rsidR="00486D19" w:rsidRPr="000B1D9D">
        <w:rPr>
          <w:b/>
          <w:noProof/>
          <w:sz w:val="24"/>
          <w:szCs w:val="24"/>
        </w:rPr>
        <w:t>6</w:t>
      </w:r>
      <w:r w:rsidRPr="000B1D9D">
        <w:rPr>
          <w:b/>
          <w:sz w:val="24"/>
          <w:szCs w:val="24"/>
        </w:rPr>
        <w:fldChar w:fldCharType="end"/>
      </w:r>
      <w:bookmarkEnd w:id="7"/>
      <w:r w:rsidRPr="000B1D9D">
        <w:rPr>
          <w:b/>
          <w:sz w:val="24"/>
          <w:szCs w:val="24"/>
        </w:rPr>
        <w:t xml:space="preserve"> - </w:t>
      </w:r>
      <w:r w:rsidRPr="000B1D9D">
        <w:rPr>
          <w:sz w:val="24"/>
          <w:szCs w:val="24"/>
        </w:rPr>
        <w:t>Formação de regras</w:t>
      </w:r>
      <w:bookmarkEnd w:id="8"/>
    </w:p>
    <w:p w:rsidR="000479F9" w:rsidRPr="000B1D9D" w:rsidRDefault="000479F9" w:rsidP="000B1D9D">
      <w:pPr>
        <w:pStyle w:val="Legenda"/>
        <w:spacing w:before="120" w:after="120"/>
        <w:jc w:val="center"/>
        <w:rPr>
          <w:b/>
          <w:sz w:val="24"/>
          <w:szCs w:val="24"/>
        </w:rPr>
      </w:pPr>
      <w:r w:rsidRPr="000B1D9D">
        <w:rPr>
          <w:b/>
          <w:sz w:val="24"/>
          <w:szCs w:val="24"/>
        </w:rPr>
        <w:t xml:space="preserve">Fonte: </w:t>
      </w:r>
      <w:r w:rsidR="00E757C9" w:rsidRPr="000B1D9D">
        <w:rPr>
          <w:sz w:val="24"/>
          <w:szCs w:val="24"/>
        </w:rPr>
        <w:t>T</w:t>
      </w:r>
      <w:r w:rsidR="000B1D9D" w:rsidRPr="000B1D9D">
        <w:rPr>
          <w:sz w:val="24"/>
          <w:szCs w:val="24"/>
        </w:rPr>
        <w:t>anscheit</w:t>
      </w:r>
      <w:r w:rsidR="00E757C9" w:rsidRPr="000B1D9D">
        <w:rPr>
          <w:sz w:val="24"/>
          <w:szCs w:val="24"/>
        </w:rPr>
        <w:t>, 2011</w:t>
      </w:r>
    </w:p>
    <w:p w:rsidR="00E757C9" w:rsidRPr="00E757C9" w:rsidRDefault="00E757C9" w:rsidP="00E757C9">
      <w:pPr>
        <w:rPr>
          <w:lang w:val="it-IT"/>
        </w:rPr>
      </w:pPr>
    </w:p>
    <w:p w:rsidR="000479F9" w:rsidRDefault="000479F9" w:rsidP="00E757C9">
      <w:pPr>
        <w:autoSpaceDE w:val="0"/>
        <w:autoSpaceDN w:val="0"/>
        <w:adjustRightInd w:val="0"/>
        <w:spacing w:line="360" w:lineRule="auto"/>
        <w:ind w:firstLine="709"/>
        <w:jc w:val="both"/>
      </w:pPr>
      <w:r>
        <w:t>Para gerar as regras deve-se:</w:t>
      </w:r>
    </w:p>
    <w:p w:rsidR="000479F9" w:rsidRPr="000B1D9D" w:rsidRDefault="000479F9" w:rsidP="000B1D9D">
      <w:pPr>
        <w:pStyle w:val="Alnea"/>
        <w:numPr>
          <w:ilvl w:val="0"/>
          <w:numId w:val="34"/>
        </w:numPr>
        <w:ind w:left="709" w:hanging="567"/>
        <w:rPr>
          <w:lang w:val="pt-BR"/>
        </w:rPr>
      </w:pPr>
      <w:r w:rsidRPr="000B1D9D">
        <w:rPr>
          <w:lang w:val="pt-BR"/>
        </w:rPr>
        <w:t>Determinar o tamanho da janela n</w:t>
      </w:r>
      <w:r w:rsidR="00E757C9" w:rsidRPr="000B1D9D">
        <w:rPr>
          <w:lang w:val="pt-BR"/>
        </w:rPr>
        <w:t>.</w:t>
      </w:r>
    </w:p>
    <w:p w:rsidR="000479F9" w:rsidRPr="000B1D9D" w:rsidRDefault="000479F9" w:rsidP="000B1D9D">
      <w:pPr>
        <w:pStyle w:val="Alnea"/>
        <w:numPr>
          <w:ilvl w:val="0"/>
          <w:numId w:val="34"/>
        </w:numPr>
        <w:ind w:left="709" w:hanging="567"/>
        <w:rPr>
          <w:lang w:val="pt-BR"/>
        </w:rPr>
      </w:pPr>
      <w:r w:rsidRPr="000B1D9D">
        <w:rPr>
          <w:lang w:val="pt-BR"/>
        </w:rPr>
        <w:t xml:space="preserve">Determinar o </w:t>
      </w:r>
      <w:r w:rsidR="00CE003A" w:rsidRPr="000B1D9D">
        <w:rPr>
          <w:lang w:val="pt-BR"/>
        </w:rPr>
        <w:t>horizonte de previsão.</w:t>
      </w:r>
    </w:p>
    <w:p w:rsidR="000B1D9D" w:rsidRPr="007F7812" w:rsidRDefault="000479F9" w:rsidP="007F7812">
      <w:pPr>
        <w:pStyle w:val="Alnea"/>
        <w:numPr>
          <w:ilvl w:val="0"/>
          <w:numId w:val="34"/>
        </w:numPr>
        <w:ind w:left="709" w:hanging="567"/>
        <w:rPr>
          <w:lang w:val="pt-BR"/>
        </w:rPr>
      </w:pPr>
      <w:r w:rsidRPr="000B1D9D">
        <w:rPr>
          <w:lang w:val="pt-BR"/>
        </w:rPr>
        <w:t>Executam-se os passos a seguir, para cada regra j</w:t>
      </w:r>
      <w:r w:rsidR="00E757C9" w:rsidRPr="000B1D9D">
        <w:rPr>
          <w:lang w:val="pt-BR"/>
        </w:rPr>
        <w:t>.</w:t>
      </w:r>
    </w:p>
    <w:p w:rsidR="000479F9" w:rsidRPr="007F7812" w:rsidRDefault="000479F9" w:rsidP="007F7812">
      <w:pPr>
        <w:pStyle w:val="Alnea"/>
        <w:numPr>
          <w:ilvl w:val="0"/>
          <w:numId w:val="34"/>
        </w:numPr>
        <w:ind w:left="709" w:hanging="567"/>
        <w:rPr>
          <w:lang w:val="pt-BR"/>
        </w:rPr>
      </w:pPr>
      <w:r w:rsidRPr="007F7812">
        <w:rPr>
          <w:lang w:val="pt-BR"/>
        </w:rPr>
        <w:t>Determina</w:t>
      </w:r>
      <w:r w:rsidR="00CE003A" w:rsidRPr="007F7812">
        <w:rPr>
          <w:lang w:val="pt-BR"/>
        </w:rPr>
        <w:t>m</w:t>
      </w:r>
      <w:r w:rsidRPr="007F7812">
        <w:rPr>
          <w:lang w:val="pt-BR"/>
        </w:rPr>
        <w:t>-se os graus d</w:t>
      </w:r>
      <w:r w:rsidR="00E757C9" w:rsidRPr="007F7812">
        <w:rPr>
          <w:lang w:val="pt-BR"/>
        </w:rPr>
        <w:t xml:space="preserve">e pertinência dos elementos </w:t>
      </w:r>
      <w:proofErr w:type="spellStart"/>
      <w:r w:rsidR="00E757C9" w:rsidRPr="007F7812">
        <w:rPr>
          <w:lang w:val="pt-BR"/>
        </w:rPr>
        <w:t>x</w:t>
      </w:r>
      <w:r w:rsidR="007F7812">
        <w:rPr>
          <w:vertAlign w:val="subscript"/>
          <w:lang w:val="pt-BR"/>
        </w:rPr>
        <w:t>j</w:t>
      </w:r>
      <w:proofErr w:type="spellEnd"/>
      <w:r w:rsidR="00E757C9" w:rsidRPr="007F7812">
        <w:rPr>
          <w:lang w:val="pt-BR"/>
        </w:rPr>
        <w:t>.</w:t>
      </w:r>
    </w:p>
    <w:p w:rsidR="000479F9" w:rsidRPr="007F7812" w:rsidRDefault="000479F9" w:rsidP="007F7812">
      <w:pPr>
        <w:pStyle w:val="Alnea"/>
        <w:numPr>
          <w:ilvl w:val="0"/>
          <w:numId w:val="34"/>
        </w:numPr>
        <w:ind w:left="709" w:hanging="567"/>
        <w:rPr>
          <w:lang w:val="pt-BR"/>
        </w:rPr>
      </w:pPr>
      <w:r w:rsidRPr="007F7812">
        <w:rPr>
          <w:lang w:val="pt-BR"/>
        </w:rPr>
        <w:t>Atribui-se a cada variável o conjunto com maior grau</w:t>
      </w:r>
      <w:r w:rsidR="00E757C9" w:rsidRPr="007F7812">
        <w:rPr>
          <w:lang w:val="pt-BR"/>
        </w:rPr>
        <w:t>.</w:t>
      </w:r>
    </w:p>
    <w:p w:rsidR="000479F9" w:rsidRPr="007F7812" w:rsidRDefault="000479F9" w:rsidP="007F7812">
      <w:pPr>
        <w:pStyle w:val="Alnea"/>
        <w:numPr>
          <w:ilvl w:val="0"/>
          <w:numId w:val="34"/>
        </w:numPr>
        <w:ind w:left="709" w:hanging="567"/>
        <w:rPr>
          <w:lang w:val="pt-BR"/>
        </w:rPr>
      </w:pPr>
      <w:r w:rsidRPr="007F7812">
        <w:rPr>
          <w:lang w:val="pt-BR"/>
        </w:rPr>
        <w:lastRenderedPageBreak/>
        <w:t>Obtém-se uma regra para cada par entrada-saída</w:t>
      </w:r>
      <w:r w:rsidR="00E757C9" w:rsidRPr="007F7812">
        <w:rPr>
          <w:lang w:val="pt-BR"/>
        </w:rPr>
        <w:t>.</w:t>
      </w:r>
    </w:p>
    <w:p w:rsidR="000479F9" w:rsidRPr="00AE14D9" w:rsidRDefault="000479F9" w:rsidP="00AE14D9">
      <w:pPr>
        <w:spacing w:before="120" w:after="120"/>
        <w:ind w:firstLine="708"/>
        <w:jc w:val="both"/>
        <w:rPr>
          <w:lang w:val="pt-PT"/>
        </w:rPr>
      </w:pPr>
      <w:r w:rsidRPr="00AE14D9">
        <w:rPr>
          <w:lang w:val="pt-PT"/>
        </w:rPr>
        <w:t>O tamanho da janela n depende da aplicação e de quantos e quais valores passados têm mais influência no futuro. O horizonte de previsão é definido em função de quantos valores a frente se deseja fazer a previsão</w:t>
      </w:r>
    </w:p>
    <w:p w:rsidR="000479F9" w:rsidRPr="00AE14D9" w:rsidRDefault="00027A26" w:rsidP="00AE14D9">
      <w:pPr>
        <w:pStyle w:val="Ttulo2"/>
        <w:numPr>
          <w:ilvl w:val="0"/>
          <w:numId w:val="6"/>
        </w:numPr>
        <w:tabs>
          <w:tab w:val="left" w:pos="284"/>
        </w:tabs>
        <w:spacing w:before="120" w:after="120"/>
        <w:jc w:val="left"/>
        <w:rPr>
          <w:szCs w:val="20"/>
          <w:lang w:val="it-IT"/>
        </w:rPr>
      </w:pPr>
      <w:r w:rsidRPr="00AE14D9">
        <w:rPr>
          <w:szCs w:val="20"/>
          <w:lang w:val="it-IT"/>
        </w:rPr>
        <w:t>A</w:t>
      </w:r>
      <w:r w:rsidR="00AE14D9" w:rsidRPr="00AE14D9">
        <w:rPr>
          <w:szCs w:val="20"/>
          <w:lang w:val="it-IT"/>
        </w:rPr>
        <w:t xml:space="preserve">nálise dos </w:t>
      </w:r>
      <w:r w:rsidR="00AE14D9">
        <w:rPr>
          <w:szCs w:val="20"/>
          <w:lang w:val="it-IT"/>
        </w:rPr>
        <w:t>R</w:t>
      </w:r>
      <w:r w:rsidR="00AE14D9" w:rsidRPr="00AE14D9">
        <w:rPr>
          <w:szCs w:val="20"/>
          <w:lang w:val="it-IT"/>
        </w:rPr>
        <w:t>esultados</w:t>
      </w:r>
    </w:p>
    <w:p w:rsidR="00261B11" w:rsidRPr="00261B11" w:rsidRDefault="007C2718" w:rsidP="00D14593">
      <w:pPr>
        <w:autoSpaceDE w:val="0"/>
        <w:autoSpaceDN w:val="0"/>
        <w:adjustRightInd w:val="0"/>
        <w:ind w:firstLine="709"/>
        <w:jc w:val="both"/>
      </w:pPr>
      <w:r>
        <w:t>Ao todo a série h</w:t>
      </w:r>
      <w:r w:rsidR="00261B11" w:rsidRPr="00261B11">
        <w:t>istórica</w:t>
      </w:r>
      <w:r>
        <w:t xml:space="preserve"> estudada</w:t>
      </w:r>
      <w:r w:rsidR="00261B11" w:rsidRPr="00261B11">
        <w:t xml:space="preserve"> possuía</w:t>
      </w:r>
      <w:r w:rsidR="000B7DBA" w:rsidRPr="00261B11">
        <w:t xml:space="preserve"> </w:t>
      </w:r>
      <w:r>
        <w:t>103 dados, ela é mensal e foi retirada do s</w:t>
      </w:r>
      <w:r w:rsidR="00261B11" w:rsidRPr="00261B11">
        <w:t>ite</w:t>
      </w:r>
      <w:r>
        <w:t xml:space="preserve"> do sistema</w:t>
      </w:r>
      <w:r w:rsidR="00261B11" w:rsidRPr="00261B11">
        <w:t xml:space="preserve"> FIRJAN e diz respeito a </w:t>
      </w:r>
      <w:r>
        <w:t>materiais</w:t>
      </w:r>
      <w:r w:rsidR="00261B11" w:rsidRPr="00261B11">
        <w:t xml:space="preserve"> têxteis. </w:t>
      </w:r>
      <w:r w:rsidR="00486D19">
        <w:t xml:space="preserve">O indicador industrial avalia cinco índices de desempenho de 170 indústrias do estado (FIRJAN, 2011). Este indicador é adimensional. </w:t>
      </w:r>
      <w:r w:rsidR="00261B11" w:rsidRPr="00261B11">
        <w:t>Os primeiros 78 foram utilizados para calibrar ambos os métodos. Depois, a previsão foi efetuada</w:t>
      </w:r>
      <w:r>
        <w:t xml:space="preserve">, utilizando-se </w:t>
      </w:r>
      <w:r w:rsidR="00261B11" w:rsidRPr="00261B11">
        <w:t>os 25 valores posteriores.</w:t>
      </w:r>
    </w:p>
    <w:p w:rsidR="00E757C9" w:rsidRPr="005E225A" w:rsidRDefault="000479F9" w:rsidP="00D14593">
      <w:pPr>
        <w:autoSpaceDE w:val="0"/>
        <w:autoSpaceDN w:val="0"/>
        <w:adjustRightInd w:val="0"/>
        <w:ind w:firstLine="709"/>
        <w:jc w:val="both"/>
      </w:pPr>
      <w:r>
        <w:t xml:space="preserve">Após efetuar a previsão pela Lógica </w:t>
      </w:r>
      <w:proofErr w:type="spellStart"/>
      <w:r>
        <w:t>Fuzzy</w:t>
      </w:r>
      <w:proofErr w:type="spellEnd"/>
      <w:r>
        <w:t xml:space="preserve"> e a Decomposição Clássica, foi obtido o gráfico da </w:t>
      </w:r>
      <w:r w:rsidR="005E13DA" w:rsidRPr="005E225A">
        <w:fldChar w:fldCharType="begin"/>
      </w:r>
      <w:r w:rsidR="005E13DA" w:rsidRPr="005E225A">
        <w:instrText xml:space="preserve"> REF _Ref402363306 </w:instrText>
      </w:r>
      <w:r w:rsidR="00333DED" w:rsidRPr="005E225A">
        <w:instrText xml:space="preserve"> \* MERGEFORMAT </w:instrText>
      </w:r>
      <w:r w:rsidR="005E13DA" w:rsidRPr="005E225A">
        <w:fldChar w:fldCharType="separate"/>
      </w:r>
      <w:r w:rsidR="00486D19" w:rsidRPr="005E225A">
        <w:t xml:space="preserve">Figura </w:t>
      </w:r>
      <w:r w:rsidR="00486D19" w:rsidRPr="005E225A">
        <w:rPr>
          <w:noProof/>
        </w:rPr>
        <w:t>7</w:t>
      </w:r>
      <w:r w:rsidR="005E13DA" w:rsidRPr="005E225A">
        <w:rPr>
          <w:noProof/>
        </w:rPr>
        <w:fldChar w:fldCharType="end"/>
      </w:r>
      <w:r w:rsidR="00486D19" w:rsidRPr="005E225A">
        <w:t>.</w:t>
      </w:r>
    </w:p>
    <w:p w:rsidR="000479F9" w:rsidRDefault="000479F9" w:rsidP="000479F9">
      <w:pPr>
        <w:keepNext/>
        <w:spacing w:before="120" w:after="120"/>
        <w:jc w:val="center"/>
      </w:pPr>
      <w:r>
        <w:rPr>
          <w:noProof/>
        </w:rPr>
        <w:drawing>
          <wp:inline distT="0" distB="0" distL="0" distR="0" wp14:anchorId="2B9719B7" wp14:editId="5EC2582C">
            <wp:extent cx="5598544" cy="3629221"/>
            <wp:effectExtent l="0" t="0" r="254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98759" cy="3629361"/>
                    </a:xfrm>
                    <a:prstGeom prst="rect">
                      <a:avLst/>
                    </a:prstGeom>
                    <a:noFill/>
                    <a:ln>
                      <a:noFill/>
                    </a:ln>
                  </pic:spPr>
                </pic:pic>
              </a:graphicData>
            </a:graphic>
          </wp:inline>
        </w:drawing>
      </w:r>
    </w:p>
    <w:p w:rsidR="000479F9" w:rsidRPr="00D14593" w:rsidRDefault="000479F9" w:rsidP="000479F9">
      <w:pPr>
        <w:pStyle w:val="Legenda"/>
        <w:spacing w:before="120" w:after="120"/>
        <w:jc w:val="center"/>
        <w:rPr>
          <w:b/>
          <w:sz w:val="24"/>
          <w:szCs w:val="24"/>
        </w:rPr>
      </w:pPr>
      <w:bookmarkStart w:id="9" w:name="_Ref402363306"/>
      <w:bookmarkStart w:id="10" w:name="_Toc358738721"/>
      <w:r w:rsidRPr="00D14593">
        <w:rPr>
          <w:b/>
          <w:sz w:val="24"/>
          <w:szCs w:val="24"/>
        </w:rPr>
        <w:t xml:space="preserve">Figura </w:t>
      </w:r>
      <w:r w:rsidRPr="00D14593">
        <w:rPr>
          <w:b/>
          <w:sz w:val="24"/>
          <w:szCs w:val="24"/>
        </w:rPr>
        <w:fldChar w:fldCharType="begin"/>
      </w:r>
      <w:r w:rsidRPr="00D14593">
        <w:rPr>
          <w:b/>
          <w:sz w:val="24"/>
          <w:szCs w:val="24"/>
        </w:rPr>
        <w:instrText xml:space="preserve"> SEQ Figura \* ARABIC </w:instrText>
      </w:r>
      <w:r w:rsidRPr="00D14593">
        <w:rPr>
          <w:b/>
          <w:sz w:val="24"/>
          <w:szCs w:val="24"/>
        </w:rPr>
        <w:fldChar w:fldCharType="separate"/>
      </w:r>
      <w:r w:rsidR="00486D19" w:rsidRPr="00D14593">
        <w:rPr>
          <w:b/>
          <w:noProof/>
          <w:sz w:val="24"/>
          <w:szCs w:val="24"/>
        </w:rPr>
        <w:t>7</w:t>
      </w:r>
      <w:r w:rsidRPr="00D14593">
        <w:rPr>
          <w:b/>
          <w:sz w:val="24"/>
          <w:szCs w:val="24"/>
        </w:rPr>
        <w:fldChar w:fldCharType="end"/>
      </w:r>
      <w:bookmarkEnd w:id="9"/>
      <w:r w:rsidRPr="00D14593">
        <w:rPr>
          <w:b/>
          <w:sz w:val="24"/>
          <w:szCs w:val="24"/>
        </w:rPr>
        <w:t xml:space="preserve"> - </w:t>
      </w:r>
      <w:r w:rsidRPr="00D14593">
        <w:rPr>
          <w:sz w:val="24"/>
          <w:szCs w:val="24"/>
        </w:rPr>
        <w:t>Comparação das técnicas</w:t>
      </w:r>
      <w:bookmarkEnd w:id="10"/>
    </w:p>
    <w:p w:rsidR="000479F9" w:rsidRPr="00333DED" w:rsidRDefault="009346E9" w:rsidP="009346E9">
      <w:pPr>
        <w:pStyle w:val="Legenda"/>
        <w:tabs>
          <w:tab w:val="center" w:pos="4535"/>
          <w:tab w:val="left" w:pos="8083"/>
        </w:tabs>
        <w:spacing w:before="120" w:after="120"/>
        <w:rPr>
          <w:b/>
        </w:rPr>
      </w:pPr>
      <w:r w:rsidRPr="00D14593">
        <w:rPr>
          <w:b/>
          <w:sz w:val="24"/>
          <w:szCs w:val="24"/>
        </w:rPr>
        <w:tab/>
      </w:r>
      <w:r w:rsidR="000479F9" w:rsidRPr="00D14593">
        <w:rPr>
          <w:b/>
          <w:sz w:val="24"/>
          <w:szCs w:val="24"/>
        </w:rPr>
        <w:t xml:space="preserve">Fonte: </w:t>
      </w:r>
      <w:r w:rsidR="000479F9" w:rsidRPr="00D14593">
        <w:rPr>
          <w:sz w:val="24"/>
          <w:szCs w:val="24"/>
        </w:rPr>
        <w:t>O</w:t>
      </w:r>
      <w:r w:rsidR="00333DED" w:rsidRPr="00D14593">
        <w:rPr>
          <w:sz w:val="24"/>
          <w:szCs w:val="24"/>
        </w:rPr>
        <w:t>s</w:t>
      </w:r>
      <w:r w:rsidR="000479F9" w:rsidRPr="00D14593">
        <w:rPr>
          <w:sz w:val="24"/>
          <w:szCs w:val="24"/>
        </w:rPr>
        <w:t xml:space="preserve"> Autor</w:t>
      </w:r>
      <w:r w:rsidR="00333DED" w:rsidRPr="00D14593">
        <w:rPr>
          <w:sz w:val="24"/>
          <w:szCs w:val="24"/>
        </w:rPr>
        <w:t>es</w:t>
      </w:r>
      <w:r>
        <w:rPr>
          <w:b/>
        </w:rPr>
        <w:tab/>
      </w:r>
    </w:p>
    <w:p w:rsidR="000479F9" w:rsidRDefault="000479F9" w:rsidP="00D14593">
      <w:pPr>
        <w:ind w:firstLine="709"/>
        <w:jc w:val="both"/>
      </w:pPr>
      <w:r w:rsidRPr="00BD2097">
        <w:t>O indicador utilizado pa</w:t>
      </w:r>
      <w:r w:rsidR="00333DED" w:rsidRPr="00BD2097">
        <w:t>ra avaliar a acurácia da p</w:t>
      </w:r>
      <w:r w:rsidRPr="00BD2097">
        <w:t>revisão foi o MAPE</w:t>
      </w:r>
      <w:r w:rsidR="00333DED" w:rsidRPr="00BD2097">
        <w:t xml:space="preserve"> (</w:t>
      </w:r>
      <w:proofErr w:type="spellStart"/>
      <w:r w:rsidR="00333DED" w:rsidRPr="00BD2097">
        <w:rPr>
          <w:i/>
        </w:rPr>
        <w:t>Mean</w:t>
      </w:r>
      <w:proofErr w:type="spellEnd"/>
      <w:r w:rsidR="00333DED" w:rsidRPr="00BD2097">
        <w:rPr>
          <w:i/>
        </w:rPr>
        <w:t xml:space="preserve"> </w:t>
      </w:r>
      <w:proofErr w:type="spellStart"/>
      <w:r w:rsidR="00333DED" w:rsidRPr="00BD2097">
        <w:rPr>
          <w:i/>
        </w:rPr>
        <w:t>Absolute</w:t>
      </w:r>
      <w:proofErr w:type="spellEnd"/>
      <w:r w:rsidR="00333DED" w:rsidRPr="00BD2097">
        <w:rPr>
          <w:i/>
        </w:rPr>
        <w:t xml:space="preserve"> </w:t>
      </w:r>
      <w:proofErr w:type="spellStart"/>
      <w:r w:rsidR="00333DED" w:rsidRPr="00BD2097">
        <w:rPr>
          <w:i/>
        </w:rPr>
        <w:t>Percentage</w:t>
      </w:r>
      <w:proofErr w:type="spellEnd"/>
      <w:r w:rsidR="00333DED" w:rsidRPr="00BD2097">
        <w:rPr>
          <w:i/>
        </w:rPr>
        <w:t xml:space="preserve"> </w:t>
      </w:r>
      <w:proofErr w:type="spellStart"/>
      <w:r w:rsidR="00333DED" w:rsidRPr="00BD2097">
        <w:rPr>
          <w:i/>
        </w:rPr>
        <w:t>Error</w:t>
      </w:r>
      <w:proofErr w:type="spellEnd"/>
      <w:r w:rsidR="00333DED" w:rsidRPr="00BD2097">
        <w:t>), que é o Erro Percentu</w:t>
      </w:r>
      <w:r w:rsidR="003F2FCB" w:rsidRPr="00BD2097">
        <w:t xml:space="preserve">al Médio Absoluto. Isto é, </w:t>
      </w:r>
      <w:r w:rsidR="00333DED" w:rsidRPr="00BD2097">
        <w:t>é um indicador de acerto de estimativa de venda que</w:t>
      </w:r>
      <w:r w:rsidR="003F2FCB" w:rsidRPr="00BD2097">
        <w:t xml:space="preserve"> pode</w:t>
      </w:r>
      <w:r w:rsidR="00333DED" w:rsidRPr="00BD2097">
        <w:t xml:space="preserve"> varia</w:t>
      </w:r>
      <w:r w:rsidR="003F2FCB" w:rsidRPr="00BD2097">
        <w:t>r</w:t>
      </w:r>
      <w:r w:rsidR="00333DED" w:rsidRPr="00BD2097">
        <w:t xml:space="preserve"> entre 0% e 100%</w:t>
      </w:r>
      <w:r w:rsidR="003F2FCB" w:rsidRPr="00BD2097">
        <w:t xml:space="preserve"> e</w:t>
      </w:r>
      <w:r w:rsidR="00333DED" w:rsidRPr="00BD2097">
        <w:t xml:space="preserve"> é calculado conforme a </w:t>
      </w:r>
      <w:r w:rsidR="005E225A">
        <w:t xml:space="preserve">relação </w:t>
      </w:r>
      <w:r w:rsidR="00333DED" w:rsidRPr="00BD2097">
        <w:t>M</w:t>
      </w:r>
      <w:r w:rsidR="005E225A">
        <w:t xml:space="preserve">APE = 100% - Erro (%). </w:t>
      </w:r>
      <w:r w:rsidRPr="00BD2097">
        <w:t xml:space="preserve">O MAPE obtido para a previsão por Lógica </w:t>
      </w:r>
      <w:proofErr w:type="spellStart"/>
      <w:r w:rsidRPr="00BD2097">
        <w:t>Fuzzy</w:t>
      </w:r>
      <w:proofErr w:type="spellEnd"/>
      <w:r w:rsidRPr="00BD2097">
        <w:t xml:space="preserve"> foi de 6,6%</w:t>
      </w:r>
      <w:r w:rsidR="00333DED" w:rsidRPr="00BD2097">
        <w:t>,</w:t>
      </w:r>
      <w:r w:rsidRPr="00BD2097">
        <w:t xml:space="preserve"> enquanto </w:t>
      </w:r>
      <w:r w:rsidR="00333DED" w:rsidRPr="00BD2097">
        <w:t xml:space="preserve">que </w:t>
      </w:r>
      <w:r w:rsidRPr="00BD2097">
        <w:t>o MAPE obtido pela Decomposição Clássica foi de 15,5%.</w:t>
      </w:r>
    </w:p>
    <w:p w:rsidR="000479F9" w:rsidRPr="00D14593" w:rsidRDefault="00027A26" w:rsidP="00D14593">
      <w:pPr>
        <w:pStyle w:val="Ttulo2"/>
        <w:numPr>
          <w:ilvl w:val="0"/>
          <w:numId w:val="6"/>
        </w:numPr>
        <w:tabs>
          <w:tab w:val="left" w:pos="284"/>
        </w:tabs>
        <w:spacing w:before="120" w:after="120"/>
        <w:jc w:val="left"/>
        <w:rPr>
          <w:szCs w:val="20"/>
          <w:lang w:val="it-IT"/>
        </w:rPr>
      </w:pPr>
      <w:r w:rsidRPr="00D14593">
        <w:rPr>
          <w:szCs w:val="20"/>
          <w:lang w:val="it-IT"/>
        </w:rPr>
        <w:t>C</w:t>
      </w:r>
      <w:r w:rsidR="00D14593" w:rsidRPr="00D14593">
        <w:rPr>
          <w:szCs w:val="20"/>
          <w:lang w:val="it-IT"/>
        </w:rPr>
        <w:t>onclusões</w:t>
      </w:r>
    </w:p>
    <w:p w:rsidR="009F1881" w:rsidRDefault="000479F9" w:rsidP="00D14593">
      <w:pPr>
        <w:spacing w:after="120"/>
        <w:ind w:firstLine="709"/>
        <w:jc w:val="both"/>
      </w:pPr>
      <w:r>
        <w:t>A Decomposição Clássica é uma técnica bastante difundida e de fácil aplicação. O</w:t>
      </w:r>
      <w:r w:rsidR="005E225A">
        <w:t>s</w:t>
      </w:r>
      <w:r>
        <w:t xml:space="preserve"> </w:t>
      </w:r>
      <w:r w:rsidRPr="00385004">
        <w:rPr>
          <w:i/>
        </w:rPr>
        <w:t>software</w:t>
      </w:r>
      <w:r w:rsidR="005E225A">
        <w:rPr>
          <w:i/>
        </w:rPr>
        <w:t>s</w:t>
      </w:r>
      <w:r>
        <w:t xml:space="preserve"> necessário</w:t>
      </w:r>
      <w:r w:rsidR="005E225A">
        <w:t>s</w:t>
      </w:r>
      <w:r w:rsidR="00F24498">
        <w:t xml:space="preserve"> e utilizado neste estudo fo</w:t>
      </w:r>
      <w:r w:rsidR="005E225A">
        <w:t>ram</w:t>
      </w:r>
      <w:r w:rsidR="00F24498">
        <w:t xml:space="preserve"> </w:t>
      </w:r>
      <w:r w:rsidR="00F24498" w:rsidRPr="00D14593">
        <w:t>o</w:t>
      </w:r>
      <w:r w:rsidRPr="00D14593">
        <w:t xml:space="preserve"> </w:t>
      </w:r>
      <w:r w:rsidRPr="00D14593">
        <w:rPr>
          <w:i/>
        </w:rPr>
        <w:t xml:space="preserve">Microsoft </w:t>
      </w:r>
      <w:r w:rsidR="00F24498" w:rsidRPr="00D14593">
        <w:rPr>
          <w:i/>
        </w:rPr>
        <w:t xml:space="preserve">Office </w:t>
      </w:r>
      <w:r w:rsidRPr="00D14593">
        <w:rPr>
          <w:i/>
        </w:rPr>
        <w:t>Excel</w:t>
      </w:r>
      <w:r w:rsidRPr="00D14593">
        <w:t xml:space="preserve">, </w:t>
      </w:r>
      <w:r w:rsidR="00F24498" w:rsidRPr="00D14593">
        <w:t xml:space="preserve">desenvolvido pela </w:t>
      </w:r>
      <w:r w:rsidR="00F24498" w:rsidRPr="00D14593">
        <w:rPr>
          <w:i/>
        </w:rPr>
        <w:t>Microsoft</w:t>
      </w:r>
      <w:r w:rsidR="00D14593" w:rsidRPr="00D14593">
        <w:t>, versão 2010</w:t>
      </w:r>
      <w:r w:rsidR="00D14593">
        <w:t xml:space="preserve"> </w:t>
      </w:r>
      <w:r w:rsidR="005E225A">
        <w:t xml:space="preserve">e o Software </w:t>
      </w:r>
      <w:proofErr w:type="spellStart"/>
      <w:proofErr w:type="gramStart"/>
      <w:r w:rsidR="005E225A">
        <w:t>FuzzyRules</w:t>
      </w:r>
      <w:proofErr w:type="spellEnd"/>
      <w:proofErr w:type="gramEnd"/>
      <w:r w:rsidR="005E225A">
        <w:t xml:space="preserve">. </w:t>
      </w:r>
      <w:r>
        <w:t>Esta técnica em geral consegue apresentar resultados bem razoáveis e é um bom método para apoiar proces</w:t>
      </w:r>
      <w:r w:rsidR="00BD2097">
        <w:t>sos de previsão de demanda, que inclusive</w:t>
      </w:r>
      <w:r>
        <w:t xml:space="preserve"> em muitas empresas são feitos de forma estritamente qualitativa. </w:t>
      </w:r>
      <w:r>
        <w:lastRenderedPageBreak/>
        <w:t>Além disso, muitas vezes a meta de vendas da empresa é transformada na previsão, o que é um erro (AROZO, 2000).</w:t>
      </w:r>
      <w:r w:rsidR="00D14593">
        <w:t xml:space="preserve"> </w:t>
      </w:r>
      <w:r>
        <w:t xml:space="preserve">A previsão por Lógica </w:t>
      </w:r>
      <w:proofErr w:type="spellStart"/>
      <w:r w:rsidRPr="004E2D5B">
        <w:rPr>
          <w:i/>
        </w:rPr>
        <w:t>Fuzzy</w:t>
      </w:r>
      <w:proofErr w:type="spellEnd"/>
      <w:r>
        <w:t xml:space="preserve"> para esta série </w:t>
      </w:r>
      <w:r w:rsidR="00BD2097">
        <w:t xml:space="preserve">temporal </w:t>
      </w:r>
      <w:r>
        <w:t>em especial</w:t>
      </w:r>
      <w:r w:rsidR="00BD2097">
        <w:t xml:space="preserve"> apresenta melhores resultados, pois </w:t>
      </w:r>
      <w:r>
        <w:t>é mais flexível que a de</w:t>
      </w:r>
      <w:r w:rsidR="00BD2097">
        <w:t>composição clássica por permite</w:t>
      </w:r>
      <w:r>
        <w:t xml:space="preserve"> alterações no número de termos linguísticos, o que </w:t>
      </w:r>
      <w:r w:rsidR="00BD2097">
        <w:t xml:space="preserve">acarreta na escolha do modelo que obtiver </w:t>
      </w:r>
      <w:r>
        <w:t xml:space="preserve">o menor erro. Neste trabalho o indicador utilizado para mensurar este erro </w:t>
      </w:r>
      <w:r w:rsidR="009F1881">
        <w:t xml:space="preserve">foi o </w:t>
      </w:r>
      <w:r>
        <w:t xml:space="preserve">MAPE, por ser o mais </w:t>
      </w:r>
      <w:r w:rsidR="009F1881">
        <w:t xml:space="preserve">empregado </w:t>
      </w:r>
      <w:r>
        <w:t>na literatura.</w:t>
      </w:r>
      <w:r w:rsidR="009F1881">
        <w:t xml:space="preserve"> </w:t>
      </w:r>
    </w:p>
    <w:p w:rsidR="000479F9" w:rsidRDefault="000479F9" w:rsidP="00D14593">
      <w:pPr>
        <w:spacing w:after="120"/>
        <w:ind w:firstLine="709"/>
        <w:jc w:val="both"/>
      </w:pPr>
      <w:r>
        <w:t>Cabe ressaltar que a decomposição clássica também pode ser melhorada em suas etapas prévias. Esta melhoria pode ser conseguida utilizando</w:t>
      </w:r>
      <w:r w:rsidR="00027A26">
        <w:t>-se</w:t>
      </w:r>
      <w:r>
        <w:t xml:space="preserve"> outro tipo de regressão no cálculo da tendência e combinando métodos qualitativos e quantitativos para definição das sazonalidades. No entanto, a modificação deste método não é algo </w:t>
      </w:r>
      <w:r w:rsidR="00027A26">
        <w:t>trivial e debatido pela</w:t>
      </w:r>
      <w:r>
        <w:t xml:space="preserve"> literatura.</w:t>
      </w:r>
      <w:r w:rsidR="00D14593">
        <w:t xml:space="preserve"> </w:t>
      </w:r>
      <w:r>
        <w:t xml:space="preserve">Apesar de ser simples </w:t>
      </w:r>
      <w:r w:rsidR="00027A26">
        <w:t xml:space="preserve">a </w:t>
      </w:r>
      <w:r>
        <w:t>utiliza</w:t>
      </w:r>
      <w:r w:rsidR="00027A26">
        <w:t>ção</w:t>
      </w:r>
      <w:r>
        <w:t xml:space="preserve"> </w:t>
      </w:r>
      <w:r w:rsidR="00027A26">
        <w:t>d</w:t>
      </w:r>
      <w:r>
        <w:t xml:space="preserve">o </w:t>
      </w:r>
      <w:r w:rsidRPr="00027A26">
        <w:rPr>
          <w:i/>
        </w:rPr>
        <w:t xml:space="preserve">software </w:t>
      </w:r>
      <w:r>
        <w:t>em questão para efetuar a previsão, a difusão deste método exigiria uma mudança de paradigma por parte da maioria das empresas, que são condicionadas ao uso do Excel e raramente procuram soluções alternativas.</w:t>
      </w:r>
    </w:p>
    <w:p w:rsidR="00710E24" w:rsidRPr="00D14593" w:rsidRDefault="00027A26" w:rsidP="00D14593">
      <w:pPr>
        <w:pStyle w:val="Ttulo2"/>
        <w:numPr>
          <w:ilvl w:val="0"/>
          <w:numId w:val="6"/>
        </w:numPr>
        <w:tabs>
          <w:tab w:val="left" w:pos="284"/>
        </w:tabs>
        <w:spacing w:before="120" w:after="120"/>
        <w:jc w:val="left"/>
        <w:rPr>
          <w:szCs w:val="20"/>
          <w:lang w:val="it-IT"/>
        </w:rPr>
      </w:pPr>
      <w:r w:rsidRPr="00D14593">
        <w:rPr>
          <w:szCs w:val="20"/>
          <w:lang w:val="it-IT"/>
        </w:rPr>
        <w:t>R</w:t>
      </w:r>
      <w:r w:rsidR="00D14593" w:rsidRPr="00D14593">
        <w:rPr>
          <w:szCs w:val="20"/>
          <w:lang w:val="it-IT"/>
        </w:rPr>
        <w:t xml:space="preserve">eferências </w:t>
      </w:r>
      <w:r w:rsidR="00D14593">
        <w:rPr>
          <w:szCs w:val="20"/>
          <w:lang w:val="it-IT"/>
        </w:rPr>
        <w:t>B</w:t>
      </w:r>
      <w:r w:rsidR="00D14593" w:rsidRPr="00D14593">
        <w:rPr>
          <w:szCs w:val="20"/>
          <w:lang w:val="it-IT"/>
        </w:rPr>
        <w:t>ibliográficas</w:t>
      </w:r>
    </w:p>
    <w:p w:rsidR="00027A26" w:rsidRPr="00D14593" w:rsidRDefault="00027A26" w:rsidP="000479F9">
      <w:pPr>
        <w:pStyle w:val="NormalWeb"/>
        <w:jc w:val="both"/>
      </w:pPr>
      <w:r w:rsidRPr="00D14593">
        <w:t xml:space="preserve">AROZO, </w:t>
      </w:r>
      <w:proofErr w:type="gramStart"/>
      <w:r w:rsidRPr="00D14593">
        <w:t>R.</w:t>
      </w:r>
      <w:proofErr w:type="gramEnd"/>
      <w:r w:rsidRPr="00D14593">
        <w:t xml:space="preserve"> </w:t>
      </w:r>
      <w:r w:rsidRPr="00D14593">
        <w:rPr>
          <w:b/>
        </w:rPr>
        <w:t xml:space="preserve">Sales </w:t>
      </w:r>
      <w:proofErr w:type="spellStart"/>
      <w:r w:rsidRPr="00D14593">
        <w:rPr>
          <w:b/>
        </w:rPr>
        <w:t>and</w:t>
      </w:r>
      <w:proofErr w:type="spellEnd"/>
      <w:r w:rsidRPr="00D14593">
        <w:rPr>
          <w:b/>
        </w:rPr>
        <w:t xml:space="preserve"> </w:t>
      </w:r>
      <w:proofErr w:type="spellStart"/>
      <w:r w:rsidRPr="00D14593">
        <w:rPr>
          <w:b/>
        </w:rPr>
        <w:t>Operations</w:t>
      </w:r>
      <w:proofErr w:type="spellEnd"/>
      <w:r w:rsidR="0068037B" w:rsidRPr="00D14593">
        <w:rPr>
          <w:b/>
        </w:rPr>
        <w:t xml:space="preserve"> Planning:</w:t>
      </w:r>
      <w:r w:rsidRPr="00D14593">
        <w:rPr>
          <w:b/>
        </w:rPr>
        <w:t xml:space="preserve"> Uma maneira de obter ganhos com integração interna.</w:t>
      </w:r>
      <w:r w:rsidRPr="00D14593">
        <w:t xml:space="preserve"> COPPEAD, 2000.</w:t>
      </w:r>
    </w:p>
    <w:p w:rsidR="00027A26" w:rsidRPr="00D14593" w:rsidRDefault="00027A26" w:rsidP="000479F9">
      <w:pPr>
        <w:pStyle w:val="NormalWeb"/>
        <w:jc w:val="both"/>
      </w:pPr>
      <w:r w:rsidRPr="00D14593">
        <w:t xml:space="preserve">FERREIRA, B. B. </w:t>
      </w:r>
      <w:r w:rsidRPr="00D14593">
        <w:rPr>
          <w:b/>
        </w:rPr>
        <w:t>Aplicação de Ferramentas de Lógica Nebulosa à Predição de Séries Temporais.</w:t>
      </w:r>
      <w:r w:rsidRPr="00D14593">
        <w:t xml:space="preserve"> Rio de Janeiro: Instituto Militar de Engenharia, Curso de Mestrado em Engenharia Mecânica, Dissertação, 2008.</w:t>
      </w:r>
    </w:p>
    <w:p w:rsidR="00027A26" w:rsidRPr="00D14593" w:rsidRDefault="00027A26" w:rsidP="000479F9">
      <w:pPr>
        <w:pStyle w:val="NormalWeb"/>
        <w:jc w:val="both"/>
      </w:pPr>
      <w:r w:rsidRPr="00D14593">
        <w:t xml:space="preserve">FIRJAN </w:t>
      </w:r>
      <w:r w:rsidRPr="00D14593">
        <w:rPr>
          <w:b/>
        </w:rPr>
        <w:t xml:space="preserve">Série de dados utilizados na previsão. </w:t>
      </w:r>
      <w:r w:rsidRPr="00D14593">
        <w:t>Disponível em: &lt;</w:t>
      </w:r>
      <w:hyperlink r:id="rId20" w:history="1">
        <w:r w:rsidRPr="00D14593">
          <w:t>http://www.firjan.org.br/data/pages/4028808120E98EC7012122BA8A14346E.htm</w:t>
        </w:r>
      </w:hyperlink>
      <w:r w:rsidRPr="00D14593">
        <w:t>&gt;</w:t>
      </w:r>
      <w:r w:rsidR="003724DA" w:rsidRPr="00D14593">
        <w:t>.</w:t>
      </w:r>
      <w:r w:rsidRPr="00D14593">
        <w:t xml:space="preserve"> 2011</w:t>
      </w:r>
      <w:r w:rsidR="003724DA" w:rsidRPr="00D14593">
        <w:t>.</w:t>
      </w:r>
    </w:p>
    <w:p w:rsidR="00027A26" w:rsidRPr="00D14593" w:rsidRDefault="00027A26" w:rsidP="000479F9">
      <w:pPr>
        <w:pStyle w:val="NormalWeb"/>
        <w:jc w:val="both"/>
        <w:rPr>
          <w:lang w:val="en-US"/>
        </w:rPr>
      </w:pPr>
      <w:r w:rsidRPr="00D14593">
        <w:rPr>
          <w:lang w:val="en-US"/>
        </w:rPr>
        <w:t xml:space="preserve">LAMBERT, D. M. </w:t>
      </w:r>
      <w:r w:rsidRPr="00D14593">
        <w:rPr>
          <w:b/>
          <w:lang w:val="en-US"/>
        </w:rPr>
        <w:t xml:space="preserve">Supply Chain Management: Processes, Partnerships, Performance. </w:t>
      </w:r>
      <w:r w:rsidRPr="00D14593">
        <w:rPr>
          <w:lang w:val="en-US"/>
        </w:rPr>
        <w:t>Florida, SCMI, 2004.</w:t>
      </w:r>
    </w:p>
    <w:p w:rsidR="00027A26" w:rsidRPr="00D14593" w:rsidRDefault="00027A26" w:rsidP="00491799">
      <w:pPr>
        <w:pStyle w:val="NormalWeb"/>
        <w:jc w:val="both"/>
      </w:pPr>
      <w:r w:rsidRPr="00D14593">
        <w:t>LUSTOSA, L. J</w:t>
      </w:r>
      <w:proofErr w:type="gramStart"/>
      <w:r w:rsidRPr="00D14593">
        <w:t>.;</w:t>
      </w:r>
      <w:proofErr w:type="gramEnd"/>
      <w:r w:rsidRPr="00D14593">
        <w:t xml:space="preserve"> MESQUITA, M. A.; GONÇALVES, O. L.; OLIVEIRA, R. J. </w:t>
      </w:r>
      <w:r w:rsidRPr="00D14593">
        <w:rPr>
          <w:b/>
          <w:bCs/>
        </w:rPr>
        <w:t>Planejamento e Controle da Produção.</w:t>
      </w:r>
      <w:r w:rsidRPr="00D14593">
        <w:t xml:space="preserve"> Rio de Janeiro: </w:t>
      </w:r>
      <w:proofErr w:type="spellStart"/>
      <w:r w:rsidRPr="00D14593">
        <w:t>Elsevier</w:t>
      </w:r>
      <w:proofErr w:type="spellEnd"/>
      <w:r w:rsidRPr="00D14593">
        <w:t>, 2008.</w:t>
      </w:r>
    </w:p>
    <w:p w:rsidR="00027A26" w:rsidRPr="00D14593" w:rsidRDefault="00027A26" w:rsidP="00AD57F3">
      <w:pPr>
        <w:pStyle w:val="NormalWeb"/>
        <w:jc w:val="both"/>
      </w:pPr>
      <w:r w:rsidRPr="00D14593">
        <w:t xml:space="preserve">MORETTIN, P. A.; TOLOI, C. M. </w:t>
      </w:r>
      <w:r w:rsidRPr="00D14593">
        <w:rPr>
          <w:b/>
        </w:rPr>
        <w:t>Séries Temporais.</w:t>
      </w:r>
      <w:r w:rsidRPr="00D14593">
        <w:t xml:space="preserve"> São Paulo: Atual, 1986.</w:t>
      </w:r>
    </w:p>
    <w:p w:rsidR="00027A26" w:rsidRPr="00D14593" w:rsidRDefault="00027A26" w:rsidP="000479F9">
      <w:pPr>
        <w:pStyle w:val="NormalWeb"/>
        <w:jc w:val="both"/>
      </w:pPr>
      <w:r w:rsidRPr="00D14593">
        <w:t xml:space="preserve">SAVI, M. A. </w:t>
      </w:r>
      <w:r w:rsidRPr="00D14593">
        <w:rPr>
          <w:b/>
        </w:rPr>
        <w:t>Dinâmica Não-Linear e Caos.</w:t>
      </w:r>
      <w:r w:rsidRPr="00D14593">
        <w:t xml:space="preserve"> Rio de Janeiro: E-</w:t>
      </w:r>
      <w:proofErr w:type="spellStart"/>
      <w:r w:rsidRPr="00D14593">
        <w:t>papers</w:t>
      </w:r>
      <w:proofErr w:type="spellEnd"/>
      <w:r w:rsidRPr="00D14593">
        <w:t xml:space="preserve"> Serviços Editoriais </w:t>
      </w:r>
      <w:proofErr w:type="spellStart"/>
      <w:r w:rsidRPr="00D14593">
        <w:t>Ltda</w:t>
      </w:r>
      <w:proofErr w:type="spellEnd"/>
      <w:r w:rsidRPr="00D14593">
        <w:t>, 2006.</w:t>
      </w:r>
    </w:p>
    <w:p w:rsidR="00027A26" w:rsidRPr="00D14593" w:rsidRDefault="00027A26" w:rsidP="000479F9">
      <w:pPr>
        <w:pStyle w:val="NormalWeb"/>
        <w:jc w:val="both"/>
      </w:pPr>
      <w:r w:rsidRPr="00D14593">
        <w:t xml:space="preserve">SENNA, P. </w:t>
      </w:r>
      <w:r w:rsidRPr="00D14593">
        <w:rPr>
          <w:b/>
        </w:rPr>
        <w:t>Análise dos Processos de Negócios de Cadeias de Suprimentos: Modelagem e Métodos de Melhoria.</w:t>
      </w:r>
      <w:r w:rsidRPr="00D14593">
        <w:t xml:space="preserve"> Centro Federal de Educação Tecnológica Celso </w:t>
      </w:r>
      <w:proofErr w:type="spellStart"/>
      <w:r w:rsidRPr="00D14593">
        <w:t>Sukow</w:t>
      </w:r>
      <w:proofErr w:type="spellEnd"/>
      <w:r w:rsidRPr="00D14593">
        <w:t xml:space="preserve"> da Fonseca – CEFET/RJ, Monografia, </w:t>
      </w:r>
      <w:proofErr w:type="gramStart"/>
      <w:r w:rsidRPr="00D14593">
        <w:t>2009</w:t>
      </w:r>
      <w:proofErr w:type="gramEnd"/>
    </w:p>
    <w:p w:rsidR="00027A26" w:rsidRPr="00D14593" w:rsidRDefault="003724DA" w:rsidP="000479F9">
      <w:pPr>
        <w:pStyle w:val="NormalWeb"/>
        <w:jc w:val="both"/>
      </w:pPr>
      <w:r w:rsidRPr="00D14593">
        <w:t>TANSCHEIT, R..</w:t>
      </w:r>
      <w:r w:rsidR="00027A26" w:rsidRPr="00D14593">
        <w:t xml:space="preserve"> </w:t>
      </w:r>
      <w:r w:rsidR="00027A26" w:rsidRPr="00D14593">
        <w:rPr>
          <w:b/>
        </w:rPr>
        <w:t xml:space="preserve">Sistemas </w:t>
      </w:r>
      <w:proofErr w:type="spellStart"/>
      <w:r w:rsidR="00027A26" w:rsidRPr="00D14593">
        <w:rPr>
          <w:b/>
        </w:rPr>
        <w:t>Fuzzy</w:t>
      </w:r>
      <w:proofErr w:type="spellEnd"/>
      <w:r w:rsidR="00027A26" w:rsidRPr="00D14593">
        <w:t>, Departamento de Engenharia Elétrica, Pontifícia Universidade Católica do Rio de Janeiro, Rio de Janeiro.</w:t>
      </w:r>
      <w:r w:rsidRPr="00D14593">
        <w:t xml:space="preserve"> 2004.</w:t>
      </w:r>
    </w:p>
    <w:p w:rsidR="00027A26" w:rsidRPr="00D14593" w:rsidRDefault="00027A26" w:rsidP="000479F9">
      <w:pPr>
        <w:pStyle w:val="NormalWeb"/>
        <w:jc w:val="both"/>
      </w:pPr>
      <w:r w:rsidRPr="00D14593">
        <w:t xml:space="preserve">WANKE, P.; JULIANELLI, L. </w:t>
      </w:r>
      <w:r w:rsidRPr="00D14593">
        <w:rPr>
          <w:b/>
        </w:rPr>
        <w:t>Previsão de Vendas. Processos Organizacionais e Métodos Quantitativos e Qualitativos</w:t>
      </w:r>
      <w:r w:rsidR="003724DA" w:rsidRPr="00D14593">
        <w:t xml:space="preserve">. </w:t>
      </w:r>
      <w:proofErr w:type="gramStart"/>
      <w:r w:rsidR="003724DA" w:rsidRPr="00D14593">
        <w:t>1</w:t>
      </w:r>
      <w:proofErr w:type="gramEnd"/>
      <w:r w:rsidR="003724DA" w:rsidRPr="00D14593">
        <w:t xml:space="preserve"> ed. São Paulo: Atlas, 2007</w:t>
      </w:r>
      <w:r w:rsidRPr="00D14593">
        <w:t>.</w:t>
      </w:r>
    </w:p>
    <w:p w:rsidR="00027A26" w:rsidRPr="00027A26" w:rsidRDefault="00027A26" w:rsidP="000479F9">
      <w:pPr>
        <w:pStyle w:val="NormalWeb"/>
        <w:jc w:val="both"/>
      </w:pPr>
      <w:r w:rsidRPr="00D14593">
        <w:t xml:space="preserve">YIN, R. Estudos de Caso: </w:t>
      </w:r>
      <w:r w:rsidRPr="00D14593">
        <w:rPr>
          <w:b/>
        </w:rPr>
        <w:t>Planejamento e Métodos</w:t>
      </w:r>
      <w:r w:rsidR="00097795" w:rsidRPr="00D14593">
        <w:t xml:space="preserve">, </w:t>
      </w:r>
      <w:proofErr w:type="gramStart"/>
      <w:r w:rsidRPr="00D14593">
        <w:t>2</w:t>
      </w:r>
      <w:proofErr w:type="gramEnd"/>
      <w:r w:rsidRPr="00D14593">
        <w:t xml:space="preserve"> ed. Porto Alegre: </w:t>
      </w:r>
      <w:proofErr w:type="spellStart"/>
      <w:r w:rsidRPr="00D14593">
        <w:t>Bookman</w:t>
      </w:r>
      <w:proofErr w:type="spellEnd"/>
      <w:r w:rsidRPr="00D14593">
        <w:t>, 2001.</w:t>
      </w:r>
    </w:p>
    <w:sectPr w:rsidR="00027A26" w:rsidRPr="00027A26" w:rsidSect="00D81254">
      <w:pgSz w:w="11907" w:h="16840" w:code="9"/>
      <w:pgMar w:top="1418" w:right="1418" w:bottom="1418" w:left="1418" w:header="99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C9D" w:rsidRDefault="00B04C9D">
      <w:r>
        <w:separator/>
      </w:r>
    </w:p>
  </w:endnote>
  <w:endnote w:type="continuationSeparator" w:id="0">
    <w:p w:rsidR="00B04C9D" w:rsidRDefault="00B0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AAB" w:rsidRDefault="00EA37B3">
    <w:pPr>
      <w:pStyle w:val="Rodap"/>
      <w:framePr w:wrap="around" w:vAnchor="text" w:hAnchor="margin" w:xAlign="center" w:y="1"/>
      <w:rPr>
        <w:rStyle w:val="Nmerodepgina"/>
      </w:rPr>
    </w:pPr>
    <w:r>
      <w:rPr>
        <w:rStyle w:val="Nmerodepgina"/>
      </w:rPr>
      <w:fldChar w:fldCharType="begin"/>
    </w:r>
    <w:r w:rsidR="00912AAB">
      <w:rPr>
        <w:rStyle w:val="Nmerodepgina"/>
      </w:rPr>
      <w:instrText xml:space="preserve">PAGE  </w:instrText>
    </w:r>
    <w:r>
      <w:rPr>
        <w:rStyle w:val="Nmerodepgina"/>
      </w:rPr>
      <w:fldChar w:fldCharType="end"/>
    </w:r>
  </w:p>
  <w:p w:rsidR="00912AAB" w:rsidRDefault="00912AAB">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528563"/>
      <w:docPartObj>
        <w:docPartGallery w:val="Page Numbers (Bottom of Page)"/>
        <w:docPartUnique/>
      </w:docPartObj>
    </w:sdtPr>
    <w:sdtEndPr/>
    <w:sdtContent>
      <w:p w:rsidR="002E1BDC" w:rsidRDefault="00EA37B3">
        <w:pPr>
          <w:pStyle w:val="Rodap"/>
          <w:jc w:val="right"/>
        </w:pPr>
        <w:r>
          <w:fldChar w:fldCharType="begin"/>
        </w:r>
        <w:r w:rsidR="002E1BDC">
          <w:instrText>PAGE   \* MERGEFORMAT</w:instrText>
        </w:r>
        <w:r>
          <w:fldChar w:fldCharType="separate"/>
        </w:r>
        <w:r w:rsidR="0077175F">
          <w:rPr>
            <w:noProof/>
          </w:rPr>
          <w:t>1</w:t>
        </w:r>
        <w:r>
          <w:fldChar w:fldCharType="end"/>
        </w:r>
      </w:p>
    </w:sdtContent>
  </w:sdt>
  <w:p w:rsidR="00912AAB" w:rsidRDefault="00912AAB" w:rsidP="002E1BDC">
    <w:pPr>
      <w:pStyle w:val="Rodap"/>
      <w:tabs>
        <w:tab w:val="clear" w:pos="8838"/>
        <w:tab w:val="right" w:pos="9120"/>
      </w:tabs>
      <w:ind w:right="-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C9D" w:rsidRDefault="00B04C9D">
      <w:r>
        <w:separator/>
      </w:r>
    </w:p>
  </w:footnote>
  <w:footnote w:type="continuationSeparator" w:id="0">
    <w:p w:rsidR="00B04C9D" w:rsidRDefault="00B04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AAB" w:rsidRDefault="00EA37B3" w:rsidP="001F6B69">
    <w:pPr>
      <w:pStyle w:val="Cabealho"/>
      <w:framePr w:wrap="around" w:vAnchor="text" w:hAnchor="margin" w:xAlign="right" w:y="1"/>
      <w:rPr>
        <w:rStyle w:val="Nmerodepgina"/>
      </w:rPr>
    </w:pPr>
    <w:r>
      <w:rPr>
        <w:rStyle w:val="Nmerodepgina"/>
      </w:rPr>
      <w:fldChar w:fldCharType="begin"/>
    </w:r>
    <w:r w:rsidR="00912AAB">
      <w:rPr>
        <w:rStyle w:val="Nmerodepgina"/>
      </w:rPr>
      <w:instrText xml:space="preserve">PAGE  </w:instrText>
    </w:r>
    <w:r>
      <w:rPr>
        <w:rStyle w:val="Nmerodepgina"/>
      </w:rPr>
      <w:fldChar w:fldCharType="end"/>
    </w:r>
  </w:p>
  <w:p w:rsidR="00912AAB" w:rsidRDefault="00912AAB" w:rsidP="001F6B69">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AAB" w:rsidRDefault="00912AAB" w:rsidP="002E1BDC">
    <w:pPr>
      <w:pStyle w:val="Cabealho"/>
      <w:ind w:right="360"/>
      <w:jc w:val="center"/>
      <w:rPr>
        <w:b/>
        <w:bCs/>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C0433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050282D4"/>
    <w:lvl w:ilvl="0">
      <w:start w:val="1"/>
      <w:numFmt w:val="decimal"/>
      <w:lvlText w:val="%1."/>
      <w:lvlJc w:val="left"/>
      <w:pPr>
        <w:tabs>
          <w:tab w:val="num" w:pos="360"/>
        </w:tabs>
        <w:ind w:left="360" w:hanging="360"/>
      </w:pPr>
    </w:lvl>
  </w:abstractNum>
  <w:abstractNum w:abstractNumId="2">
    <w:nsid w:val="007D7318"/>
    <w:multiLevelType w:val="hybridMultilevel"/>
    <w:tmpl w:val="132CBB18"/>
    <w:lvl w:ilvl="0" w:tplc="04160017">
      <w:start w:val="1"/>
      <w:numFmt w:val="lowerLetter"/>
      <w:lvlText w:val="%1)"/>
      <w:lvlJc w:val="left"/>
      <w:pPr>
        <w:tabs>
          <w:tab w:val="num" w:pos="1276"/>
        </w:tabs>
        <w:ind w:left="1276" w:hanging="284"/>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021D5281"/>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61E60AF"/>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83C1C69"/>
    <w:multiLevelType w:val="hybridMultilevel"/>
    <w:tmpl w:val="173A75D8"/>
    <w:lvl w:ilvl="0" w:tplc="04160017">
      <w:start w:val="1"/>
      <w:numFmt w:val="lowerLetter"/>
      <w:lvlText w:val="%1)"/>
      <w:lvlJc w:val="left"/>
      <w:pPr>
        <w:tabs>
          <w:tab w:val="num" w:pos="1276"/>
        </w:tabs>
        <w:ind w:left="1276" w:hanging="284"/>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0A656891"/>
    <w:multiLevelType w:val="multilevel"/>
    <w:tmpl w:val="8734598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A701089"/>
    <w:multiLevelType w:val="hybridMultilevel"/>
    <w:tmpl w:val="B08EE958"/>
    <w:lvl w:ilvl="0" w:tplc="C3FC364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nsid w:val="0B2B13B9"/>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E643571"/>
    <w:multiLevelType w:val="hybridMultilevel"/>
    <w:tmpl w:val="C47E8E6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nsid w:val="0E9E070A"/>
    <w:multiLevelType w:val="hybridMultilevel"/>
    <w:tmpl w:val="7006313A"/>
    <w:lvl w:ilvl="0" w:tplc="D4B22D66">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0F5C6688"/>
    <w:multiLevelType w:val="hybridMultilevel"/>
    <w:tmpl w:val="132CBB18"/>
    <w:lvl w:ilvl="0" w:tplc="04160017">
      <w:start w:val="1"/>
      <w:numFmt w:val="lowerLetter"/>
      <w:lvlText w:val="%1)"/>
      <w:lvlJc w:val="left"/>
      <w:pPr>
        <w:tabs>
          <w:tab w:val="num" w:pos="1276"/>
        </w:tabs>
        <w:ind w:left="1276" w:hanging="284"/>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11D41ED5"/>
    <w:multiLevelType w:val="multilevel"/>
    <w:tmpl w:val="0A220AF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2196AF2"/>
    <w:multiLevelType w:val="hybridMultilevel"/>
    <w:tmpl w:val="0880641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
    <w:nsid w:val="17E142ED"/>
    <w:multiLevelType w:val="hybridMultilevel"/>
    <w:tmpl w:val="A1D03E1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nsid w:val="1A5F590A"/>
    <w:multiLevelType w:val="hybridMultilevel"/>
    <w:tmpl w:val="132CBB18"/>
    <w:lvl w:ilvl="0" w:tplc="04160017">
      <w:start w:val="1"/>
      <w:numFmt w:val="lowerLetter"/>
      <w:lvlText w:val="%1)"/>
      <w:lvlJc w:val="left"/>
      <w:pPr>
        <w:tabs>
          <w:tab w:val="num" w:pos="1276"/>
        </w:tabs>
        <w:ind w:left="1276" w:hanging="284"/>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1D684475"/>
    <w:multiLevelType w:val="hybridMultilevel"/>
    <w:tmpl w:val="6B5ADC7C"/>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nsid w:val="1FCD2C3E"/>
    <w:multiLevelType w:val="hybridMultilevel"/>
    <w:tmpl w:val="464E7150"/>
    <w:lvl w:ilvl="0" w:tplc="6D3AA5CA">
      <w:start w:val="1"/>
      <w:numFmt w:val="lowerLetter"/>
      <w:lvlText w:val="%1)"/>
      <w:lvlJc w:val="left"/>
      <w:pPr>
        <w:tabs>
          <w:tab w:val="num" w:pos="1276"/>
        </w:tabs>
        <w:ind w:left="1276" w:hanging="284"/>
      </w:pPr>
      <w:rPr>
        <w:rFonts w:hint="default"/>
        <w:i w:val="0"/>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226F3A4A"/>
    <w:multiLevelType w:val="hybridMultilevel"/>
    <w:tmpl w:val="173A75D8"/>
    <w:lvl w:ilvl="0" w:tplc="04160017">
      <w:start w:val="1"/>
      <w:numFmt w:val="lowerLetter"/>
      <w:lvlText w:val="%1)"/>
      <w:lvlJc w:val="left"/>
      <w:pPr>
        <w:tabs>
          <w:tab w:val="num" w:pos="1276"/>
        </w:tabs>
        <w:ind w:left="1276" w:hanging="284"/>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230D699E"/>
    <w:multiLevelType w:val="hybridMultilevel"/>
    <w:tmpl w:val="64EAFBC6"/>
    <w:lvl w:ilvl="0" w:tplc="9F6804B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2555783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ED01003"/>
    <w:multiLevelType w:val="hybridMultilevel"/>
    <w:tmpl w:val="C916F68A"/>
    <w:lvl w:ilvl="0" w:tplc="17440B5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nsid w:val="39425ECC"/>
    <w:multiLevelType w:val="hybridMultilevel"/>
    <w:tmpl w:val="132CBB18"/>
    <w:lvl w:ilvl="0" w:tplc="04160017">
      <w:start w:val="1"/>
      <w:numFmt w:val="lowerLetter"/>
      <w:lvlText w:val="%1)"/>
      <w:lvlJc w:val="left"/>
      <w:pPr>
        <w:tabs>
          <w:tab w:val="num" w:pos="1276"/>
        </w:tabs>
        <w:ind w:left="1276" w:hanging="284"/>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4028709C"/>
    <w:multiLevelType w:val="hybridMultilevel"/>
    <w:tmpl w:val="C1289DC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4">
    <w:nsid w:val="574C395A"/>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7C03438"/>
    <w:multiLevelType w:val="hybridMultilevel"/>
    <w:tmpl w:val="8C229F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8DB1F13"/>
    <w:multiLevelType w:val="hybridMultilevel"/>
    <w:tmpl w:val="173A75D8"/>
    <w:lvl w:ilvl="0" w:tplc="04160017">
      <w:start w:val="1"/>
      <w:numFmt w:val="lowerLetter"/>
      <w:lvlText w:val="%1)"/>
      <w:lvlJc w:val="left"/>
      <w:pPr>
        <w:tabs>
          <w:tab w:val="num" w:pos="1276"/>
        </w:tabs>
        <w:ind w:left="1276" w:hanging="284"/>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5CE32856"/>
    <w:multiLevelType w:val="hybridMultilevel"/>
    <w:tmpl w:val="3EB05CA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8">
    <w:nsid w:val="62DC54E1"/>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89E53AE"/>
    <w:multiLevelType w:val="hybridMultilevel"/>
    <w:tmpl w:val="245AE4D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0">
    <w:nsid w:val="725325EE"/>
    <w:multiLevelType w:val="hybridMultilevel"/>
    <w:tmpl w:val="9B521C1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1">
    <w:nsid w:val="726D0F96"/>
    <w:multiLevelType w:val="hybridMultilevel"/>
    <w:tmpl w:val="73F05A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3C35E75"/>
    <w:multiLevelType w:val="hybridMultilevel"/>
    <w:tmpl w:val="08806414"/>
    <w:lvl w:ilvl="0" w:tplc="04160017">
      <w:start w:val="1"/>
      <w:numFmt w:val="lowerLetter"/>
      <w:lvlText w:val="%1)"/>
      <w:lvlJc w:val="left"/>
      <w:pPr>
        <w:ind w:left="2281" w:hanging="360"/>
      </w:pPr>
    </w:lvl>
    <w:lvl w:ilvl="1" w:tplc="04160019" w:tentative="1">
      <w:start w:val="1"/>
      <w:numFmt w:val="lowerLetter"/>
      <w:lvlText w:val="%2."/>
      <w:lvlJc w:val="left"/>
      <w:pPr>
        <w:ind w:left="3001" w:hanging="360"/>
      </w:pPr>
    </w:lvl>
    <w:lvl w:ilvl="2" w:tplc="0416001B" w:tentative="1">
      <w:start w:val="1"/>
      <w:numFmt w:val="lowerRoman"/>
      <w:lvlText w:val="%3."/>
      <w:lvlJc w:val="right"/>
      <w:pPr>
        <w:ind w:left="3721" w:hanging="180"/>
      </w:pPr>
    </w:lvl>
    <w:lvl w:ilvl="3" w:tplc="0416000F" w:tentative="1">
      <w:start w:val="1"/>
      <w:numFmt w:val="decimal"/>
      <w:lvlText w:val="%4."/>
      <w:lvlJc w:val="left"/>
      <w:pPr>
        <w:ind w:left="4441" w:hanging="360"/>
      </w:pPr>
    </w:lvl>
    <w:lvl w:ilvl="4" w:tplc="04160019" w:tentative="1">
      <w:start w:val="1"/>
      <w:numFmt w:val="lowerLetter"/>
      <w:lvlText w:val="%5."/>
      <w:lvlJc w:val="left"/>
      <w:pPr>
        <w:ind w:left="5161" w:hanging="360"/>
      </w:pPr>
    </w:lvl>
    <w:lvl w:ilvl="5" w:tplc="0416001B" w:tentative="1">
      <w:start w:val="1"/>
      <w:numFmt w:val="lowerRoman"/>
      <w:lvlText w:val="%6."/>
      <w:lvlJc w:val="right"/>
      <w:pPr>
        <w:ind w:left="5881" w:hanging="180"/>
      </w:pPr>
    </w:lvl>
    <w:lvl w:ilvl="6" w:tplc="0416000F" w:tentative="1">
      <w:start w:val="1"/>
      <w:numFmt w:val="decimal"/>
      <w:lvlText w:val="%7."/>
      <w:lvlJc w:val="left"/>
      <w:pPr>
        <w:ind w:left="6601" w:hanging="360"/>
      </w:pPr>
    </w:lvl>
    <w:lvl w:ilvl="7" w:tplc="04160019" w:tentative="1">
      <w:start w:val="1"/>
      <w:numFmt w:val="lowerLetter"/>
      <w:lvlText w:val="%8."/>
      <w:lvlJc w:val="left"/>
      <w:pPr>
        <w:ind w:left="7321" w:hanging="360"/>
      </w:pPr>
    </w:lvl>
    <w:lvl w:ilvl="8" w:tplc="0416001B" w:tentative="1">
      <w:start w:val="1"/>
      <w:numFmt w:val="lowerRoman"/>
      <w:lvlText w:val="%9."/>
      <w:lvlJc w:val="right"/>
      <w:pPr>
        <w:ind w:left="8041" w:hanging="180"/>
      </w:pPr>
    </w:lvl>
  </w:abstractNum>
  <w:abstractNum w:abstractNumId="33">
    <w:nsid w:val="77221463"/>
    <w:multiLevelType w:val="hybridMultilevel"/>
    <w:tmpl w:val="B5864256"/>
    <w:lvl w:ilvl="0" w:tplc="04160001">
      <w:start w:val="1"/>
      <w:numFmt w:val="bullet"/>
      <w:lvlText w:val=""/>
      <w:lvlJc w:val="left"/>
      <w:pPr>
        <w:ind w:left="1429" w:hanging="360"/>
      </w:pPr>
      <w:rPr>
        <w:rFonts w:ascii="Symbol" w:hAnsi="Symbol"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4">
    <w:nsid w:val="7EDB5AEB"/>
    <w:multiLevelType w:val="hybridMultilevel"/>
    <w:tmpl w:val="173A75D8"/>
    <w:lvl w:ilvl="0" w:tplc="04160017">
      <w:start w:val="1"/>
      <w:numFmt w:val="lowerLetter"/>
      <w:lvlText w:val="%1)"/>
      <w:lvlJc w:val="left"/>
      <w:pPr>
        <w:tabs>
          <w:tab w:val="num" w:pos="1276"/>
        </w:tabs>
        <w:ind w:left="1276" w:hanging="284"/>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6"/>
  </w:num>
  <w:num w:numId="4">
    <w:abstractNumId w:val="32"/>
  </w:num>
  <w:num w:numId="5">
    <w:abstractNumId w:val="13"/>
  </w:num>
  <w:num w:numId="6">
    <w:abstractNumId w:val="4"/>
  </w:num>
  <w:num w:numId="7">
    <w:abstractNumId w:val="19"/>
  </w:num>
  <w:num w:numId="8">
    <w:abstractNumId w:val="12"/>
  </w:num>
  <w:num w:numId="9">
    <w:abstractNumId w:val="10"/>
  </w:num>
  <w:num w:numId="10">
    <w:abstractNumId w:val="14"/>
  </w:num>
  <w:num w:numId="11">
    <w:abstractNumId w:val="30"/>
  </w:num>
  <w:num w:numId="12">
    <w:abstractNumId w:val="25"/>
  </w:num>
  <w:num w:numId="13">
    <w:abstractNumId w:val="9"/>
  </w:num>
  <w:num w:numId="14">
    <w:abstractNumId w:val="33"/>
  </w:num>
  <w:num w:numId="15">
    <w:abstractNumId w:val="16"/>
  </w:num>
  <w:num w:numId="16">
    <w:abstractNumId w:val="29"/>
  </w:num>
  <w:num w:numId="17">
    <w:abstractNumId w:val="27"/>
  </w:num>
  <w:num w:numId="18">
    <w:abstractNumId w:val="23"/>
  </w:num>
  <w:num w:numId="19">
    <w:abstractNumId w:val="17"/>
  </w:num>
  <w:num w:numId="20">
    <w:abstractNumId w:val="11"/>
  </w:num>
  <w:num w:numId="21">
    <w:abstractNumId w:val="2"/>
  </w:num>
  <w:num w:numId="22">
    <w:abstractNumId w:val="34"/>
  </w:num>
  <w:num w:numId="23">
    <w:abstractNumId w:val="22"/>
  </w:num>
  <w:num w:numId="24">
    <w:abstractNumId w:val="24"/>
  </w:num>
  <w:num w:numId="25">
    <w:abstractNumId w:val="8"/>
  </w:num>
  <w:num w:numId="26">
    <w:abstractNumId w:val="18"/>
  </w:num>
  <w:num w:numId="27">
    <w:abstractNumId w:val="3"/>
  </w:num>
  <w:num w:numId="28">
    <w:abstractNumId w:val="28"/>
  </w:num>
  <w:num w:numId="29">
    <w:abstractNumId w:val="26"/>
  </w:num>
  <w:num w:numId="30">
    <w:abstractNumId w:val="5"/>
  </w:num>
  <w:num w:numId="31">
    <w:abstractNumId w:val="15"/>
  </w:num>
  <w:num w:numId="32">
    <w:abstractNumId w:val="7"/>
  </w:num>
  <w:num w:numId="33">
    <w:abstractNumId w:val="21"/>
  </w:num>
  <w:num w:numId="34">
    <w:abstractNumId w:val="31"/>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35D"/>
    <w:rsid w:val="000015F2"/>
    <w:rsid w:val="000015F6"/>
    <w:rsid w:val="00004720"/>
    <w:rsid w:val="00005F67"/>
    <w:rsid w:val="000071AE"/>
    <w:rsid w:val="00007C20"/>
    <w:rsid w:val="000157AE"/>
    <w:rsid w:val="00023B71"/>
    <w:rsid w:val="00027A26"/>
    <w:rsid w:val="000340A8"/>
    <w:rsid w:val="000479F9"/>
    <w:rsid w:val="00050C4E"/>
    <w:rsid w:val="00062037"/>
    <w:rsid w:val="0006460E"/>
    <w:rsid w:val="00071AA1"/>
    <w:rsid w:val="00097162"/>
    <w:rsid w:val="00097795"/>
    <w:rsid w:val="000A5537"/>
    <w:rsid w:val="000A6049"/>
    <w:rsid w:val="000A7DBC"/>
    <w:rsid w:val="000B0B42"/>
    <w:rsid w:val="000B1D9D"/>
    <w:rsid w:val="000B1DBD"/>
    <w:rsid w:val="000B20B1"/>
    <w:rsid w:val="000B7DBA"/>
    <w:rsid w:val="000C7645"/>
    <w:rsid w:val="000C77C8"/>
    <w:rsid w:val="000C7ED9"/>
    <w:rsid w:val="000E0506"/>
    <w:rsid w:val="00100CBA"/>
    <w:rsid w:val="00102CB5"/>
    <w:rsid w:val="00112186"/>
    <w:rsid w:val="0011725C"/>
    <w:rsid w:val="001174F3"/>
    <w:rsid w:val="00123A7D"/>
    <w:rsid w:val="00137D08"/>
    <w:rsid w:val="0014434D"/>
    <w:rsid w:val="00144C2E"/>
    <w:rsid w:val="001519E6"/>
    <w:rsid w:val="00155BFA"/>
    <w:rsid w:val="00187A2D"/>
    <w:rsid w:val="0019163F"/>
    <w:rsid w:val="001942EE"/>
    <w:rsid w:val="001975CB"/>
    <w:rsid w:val="001A4A76"/>
    <w:rsid w:val="001A6238"/>
    <w:rsid w:val="001B6EE3"/>
    <w:rsid w:val="001C4171"/>
    <w:rsid w:val="001D134E"/>
    <w:rsid w:val="001D2959"/>
    <w:rsid w:val="001D5377"/>
    <w:rsid w:val="001E2FDB"/>
    <w:rsid w:val="001F08A8"/>
    <w:rsid w:val="001F42BA"/>
    <w:rsid w:val="001F6B69"/>
    <w:rsid w:val="0020483C"/>
    <w:rsid w:val="00205815"/>
    <w:rsid w:val="00205F7D"/>
    <w:rsid w:val="0021207F"/>
    <w:rsid w:val="00212751"/>
    <w:rsid w:val="0021395E"/>
    <w:rsid w:val="00215D5B"/>
    <w:rsid w:val="00227C5C"/>
    <w:rsid w:val="00230ABE"/>
    <w:rsid w:val="00230D4F"/>
    <w:rsid w:val="00233BBA"/>
    <w:rsid w:val="00236C90"/>
    <w:rsid w:val="00244BAB"/>
    <w:rsid w:val="00251720"/>
    <w:rsid w:val="00251EB3"/>
    <w:rsid w:val="002536E4"/>
    <w:rsid w:val="002547D0"/>
    <w:rsid w:val="00261B11"/>
    <w:rsid w:val="00263FA6"/>
    <w:rsid w:val="00277667"/>
    <w:rsid w:val="00280333"/>
    <w:rsid w:val="0028348F"/>
    <w:rsid w:val="00283D5A"/>
    <w:rsid w:val="00290B01"/>
    <w:rsid w:val="00293684"/>
    <w:rsid w:val="002972A7"/>
    <w:rsid w:val="002A3EEB"/>
    <w:rsid w:val="002A4707"/>
    <w:rsid w:val="002A505E"/>
    <w:rsid w:val="002A51F2"/>
    <w:rsid w:val="002B1965"/>
    <w:rsid w:val="002B3352"/>
    <w:rsid w:val="002B5FDF"/>
    <w:rsid w:val="002C0F3F"/>
    <w:rsid w:val="002C2552"/>
    <w:rsid w:val="002D2922"/>
    <w:rsid w:val="002D448B"/>
    <w:rsid w:val="002D71FB"/>
    <w:rsid w:val="002D7F5C"/>
    <w:rsid w:val="002E0A18"/>
    <w:rsid w:val="002E175C"/>
    <w:rsid w:val="002E1BDC"/>
    <w:rsid w:val="002E1D57"/>
    <w:rsid w:val="002F6AFC"/>
    <w:rsid w:val="00317BFA"/>
    <w:rsid w:val="00323112"/>
    <w:rsid w:val="00333615"/>
    <w:rsid w:val="00333DED"/>
    <w:rsid w:val="00335A11"/>
    <w:rsid w:val="0034077B"/>
    <w:rsid w:val="003515C2"/>
    <w:rsid w:val="00356850"/>
    <w:rsid w:val="0036191D"/>
    <w:rsid w:val="00361F6F"/>
    <w:rsid w:val="00371CF5"/>
    <w:rsid w:val="003724DA"/>
    <w:rsid w:val="00373CAF"/>
    <w:rsid w:val="0038320E"/>
    <w:rsid w:val="003840A0"/>
    <w:rsid w:val="00384209"/>
    <w:rsid w:val="00384FE8"/>
    <w:rsid w:val="00385004"/>
    <w:rsid w:val="00391B54"/>
    <w:rsid w:val="00396530"/>
    <w:rsid w:val="00397091"/>
    <w:rsid w:val="003A282F"/>
    <w:rsid w:val="003B0EB8"/>
    <w:rsid w:val="003B0F35"/>
    <w:rsid w:val="003B1AF6"/>
    <w:rsid w:val="003B5AB4"/>
    <w:rsid w:val="003D0763"/>
    <w:rsid w:val="003D15D1"/>
    <w:rsid w:val="003D6FBE"/>
    <w:rsid w:val="003E4E71"/>
    <w:rsid w:val="003E4FF6"/>
    <w:rsid w:val="003E7CCF"/>
    <w:rsid w:val="003F2D5D"/>
    <w:rsid w:val="003F2FCB"/>
    <w:rsid w:val="003F33FE"/>
    <w:rsid w:val="00402856"/>
    <w:rsid w:val="00406889"/>
    <w:rsid w:val="00406C08"/>
    <w:rsid w:val="00422D40"/>
    <w:rsid w:val="00430E47"/>
    <w:rsid w:val="0043628A"/>
    <w:rsid w:val="00437E48"/>
    <w:rsid w:val="00442CD1"/>
    <w:rsid w:val="00451599"/>
    <w:rsid w:val="00453AE7"/>
    <w:rsid w:val="0045508A"/>
    <w:rsid w:val="00461B90"/>
    <w:rsid w:val="00466124"/>
    <w:rsid w:val="00471BB6"/>
    <w:rsid w:val="00486D19"/>
    <w:rsid w:val="00487826"/>
    <w:rsid w:val="00491799"/>
    <w:rsid w:val="00494AAA"/>
    <w:rsid w:val="004975B7"/>
    <w:rsid w:val="004A2CCD"/>
    <w:rsid w:val="004A3B45"/>
    <w:rsid w:val="004A4662"/>
    <w:rsid w:val="004A69C1"/>
    <w:rsid w:val="004B182B"/>
    <w:rsid w:val="004B620E"/>
    <w:rsid w:val="004B6F48"/>
    <w:rsid w:val="004C0065"/>
    <w:rsid w:val="004C0B9F"/>
    <w:rsid w:val="004C6FB0"/>
    <w:rsid w:val="004C72D0"/>
    <w:rsid w:val="004C7A1A"/>
    <w:rsid w:val="004F0DD1"/>
    <w:rsid w:val="004F7D66"/>
    <w:rsid w:val="0050540F"/>
    <w:rsid w:val="0050553B"/>
    <w:rsid w:val="00506B88"/>
    <w:rsid w:val="00513081"/>
    <w:rsid w:val="005137A0"/>
    <w:rsid w:val="005142A4"/>
    <w:rsid w:val="00523754"/>
    <w:rsid w:val="00535887"/>
    <w:rsid w:val="00535B4F"/>
    <w:rsid w:val="00541E8B"/>
    <w:rsid w:val="00547633"/>
    <w:rsid w:val="0054789A"/>
    <w:rsid w:val="005534EE"/>
    <w:rsid w:val="0056356B"/>
    <w:rsid w:val="00566CB6"/>
    <w:rsid w:val="005739AA"/>
    <w:rsid w:val="00574370"/>
    <w:rsid w:val="005743EE"/>
    <w:rsid w:val="0058344D"/>
    <w:rsid w:val="00587CD8"/>
    <w:rsid w:val="005A4AC1"/>
    <w:rsid w:val="005A6489"/>
    <w:rsid w:val="005B15ED"/>
    <w:rsid w:val="005D068F"/>
    <w:rsid w:val="005D16D3"/>
    <w:rsid w:val="005D26E6"/>
    <w:rsid w:val="005D67E7"/>
    <w:rsid w:val="005E13DA"/>
    <w:rsid w:val="005E225A"/>
    <w:rsid w:val="005E6633"/>
    <w:rsid w:val="005F1FCB"/>
    <w:rsid w:val="005F6C0F"/>
    <w:rsid w:val="00600900"/>
    <w:rsid w:val="00603932"/>
    <w:rsid w:val="00603AE7"/>
    <w:rsid w:val="00603FB8"/>
    <w:rsid w:val="00605567"/>
    <w:rsid w:val="00620232"/>
    <w:rsid w:val="00622B68"/>
    <w:rsid w:val="00625D4A"/>
    <w:rsid w:val="00626929"/>
    <w:rsid w:val="00631460"/>
    <w:rsid w:val="00636EC1"/>
    <w:rsid w:val="00637F3B"/>
    <w:rsid w:val="00643D50"/>
    <w:rsid w:val="00644840"/>
    <w:rsid w:val="006578E9"/>
    <w:rsid w:val="00660DDD"/>
    <w:rsid w:val="0066208E"/>
    <w:rsid w:val="00673FA4"/>
    <w:rsid w:val="0067476F"/>
    <w:rsid w:val="0068037B"/>
    <w:rsid w:val="006813A0"/>
    <w:rsid w:val="00692B54"/>
    <w:rsid w:val="00693C13"/>
    <w:rsid w:val="006A278A"/>
    <w:rsid w:val="006B1A9D"/>
    <w:rsid w:val="006B4FF0"/>
    <w:rsid w:val="006C3A1E"/>
    <w:rsid w:val="006C6254"/>
    <w:rsid w:val="006D01E8"/>
    <w:rsid w:val="006D246D"/>
    <w:rsid w:val="006D58C0"/>
    <w:rsid w:val="006F7532"/>
    <w:rsid w:val="00700365"/>
    <w:rsid w:val="00700485"/>
    <w:rsid w:val="0070169F"/>
    <w:rsid w:val="00701BD1"/>
    <w:rsid w:val="00703B40"/>
    <w:rsid w:val="00710E24"/>
    <w:rsid w:val="0071167F"/>
    <w:rsid w:val="00711B5B"/>
    <w:rsid w:val="00714E6C"/>
    <w:rsid w:val="00715894"/>
    <w:rsid w:val="007205F8"/>
    <w:rsid w:val="007249CB"/>
    <w:rsid w:val="00726AE8"/>
    <w:rsid w:val="007334B1"/>
    <w:rsid w:val="00734491"/>
    <w:rsid w:val="0074495B"/>
    <w:rsid w:val="00751F02"/>
    <w:rsid w:val="00760776"/>
    <w:rsid w:val="00760CC6"/>
    <w:rsid w:val="007614D1"/>
    <w:rsid w:val="007634BE"/>
    <w:rsid w:val="00763BE0"/>
    <w:rsid w:val="00763E6E"/>
    <w:rsid w:val="0077175F"/>
    <w:rsid w:val="00772480"/>
    <w:rsid w:val="007734D7"/>
    <w:rsid w:val="00775BA1"/>
    <w:rsid w:val="00781738"/>
    <w:rsid w:val="00781FBF"/>
    <w:rsid w:val="00783B92"/>
    <w:rsid w:val="00784B32"/>
    <w:rsid w:val="007857E5"/>
    <w:rsid w:val="00786124"/>
    <w:rsid w:val="0078665A"/>
    <w:rsid w:val="00791DB8"/>
    <w:rsid w:val="007923BE"/>
    <w:rsid w:val="007955A9"/>
    <w:rsid w:val="007A3578"/>
    <w:rsid w:val="007A38F0"/>
    <w:rsid w:val="007A6966"/>
    <w:rsid w:val="007C02E4"/>
    <w:rsid w:val="007C118B"/>
    <w:rsid w:val="007C2718"/>
    <w:rsid w:val="007C3747"/>
    <w:rsid w:val="007C4B0B"/>
    <w:rsid w:val="007D260B"/>
    <w:rsid w:val="007E03D2"/>
    <w:rsid w:val="007E1769"/>
    <w:rsid w:val="007E21B7"/>
    <w:rsid w:val="007E3803"/>
    <w:rsid w:val="007F336D"/>
    <w:rsid w:val="007F4A22"/>
    <w:rsid w:val="007F4F52"/>
    <w:rsid w:val="007F7812"/>
    <w:rsid w:val="008056AB"/>
    <w:rsid w:val="008142A9"/>
    <w:rsid w:val="00816F8F"/>
    <w:rsid w:val="008217C9"/>
    <w:rsid w:val="00826661"/>
    <w:rsid w:val="00827DBE"/>
    <w:rsid w:val="00830E25"/>
    <w:rsid w:val="0083386C"/>
    <w:rsid w:val="0083624B"/>
    <w:rsid w:val="00836BE3"/>
    <w:rsid w:val="00845FEC"/>
    <w:rsid w:val="00851005"/>
    <w:rsid w:val="00854A66"/>
    <w:rsid w:val="00856197"/>
    <w:rsid w:val="00857E4B"/>
    <w:rsid w:val="00860431"/>
    <w:rsid w:val="008616C7"/>
    <w:rsid w:val="00863D1E"/>
    <w:rsid w:val="00871A90"/>
    <w:rsid w:val="008768E2"/>
    <w:rsid w:val="008846D0"/>
    <w:rsid w:val="008904AF"/>
    <w:rsid w:val="008A1399"/>
    <w:rsid w:val="008A3B68"/>
    <w:rsid w:val="008B7E8D"/>
    <w:rsid w:val="008C3286"/>
    <w:rsid w:val="008C6549"/>
    <w:rsid w:val="008D0898"/>
    <w:rsid w:val="008D33C8"/>
    <w:rsid w:val="008D4E5B"/>
    <w:rsid w:val="008D5C68"/>
    <w:rsid w:val="008D5E8D"/>
    <w:rsid w:val="008E0C5D"/>
    <w:rsid w:val="008E42C0"/>
    <w:rsid w:val="008E58CD"/>
    <w:rsid w:val="008F0DB2"/>
    <w:rsid w:val="008F430C"/>
    <w:rsid w:val="00904030"/>
    <w:rsid w:val="00912AAB"/>
    <w:rsid w:val="009159F4"/>
    <w:rsid w:val="009169D3"/>
    <w:rsid w:val="00916F18"/>
    <w:rsid w:val="00921454"/>
    <w:rsid w:val="00921D62"/>
    <w:rsid w:val="00923D93"/>
    <w:rsid w:val="009249FF"/>
    <w:rsid w:val="009316A3"/>
    <w:rsid w:val="009336E1"/>
    <w:rsid w:val="00933BAD"/>
    <w:rsid w:val="00933BC4"/>
    <w:rsid w:val="009346E9"/>
    <w:rsid w:val="00934E7E"/>
    <w:rsid w:val="009375CD"/>
    <w:rsid w:val="00942350"/>
    <w:rsid w:val="009450EA"/>
    <w:rsid w:val="009455F9"/>
    <w:rsid w:val="009465EF"/>
    <w:rsid w:val="0094671E"/>
    <w:rsid w:val="00952C46"/>
    <w:rsid w:val="009539E4"/>
    <w:rsid w:val="00954D8C"/>
    <w:rsid w:val="00956869"/>
    <w:rsid w:val="009568C3"/>
    <w:rsid w:val="009661A7"/>
    <w:rsid w:val="00975842"/>
    <w:rsid w:val="00977C42"/>
    <w:rsid w:val="00980243"/>
    <w:rsid w:val="00991998"/>
    <w:rsid w:val="00993BBA"/>
    <w:rsid w:val="009A31A5"/>
    <w:rsid w:val="009B27D7"/>
    <w:rsid w:val="009B64B6"/>
    <w:rsid w:val="009B671F"/>
    <w:rsid w:val="009B6987"/>
    <w:rsid w:val="009C055B"/>
    <w:rsid w:val="009C63C9"/>
    <w:rsid w:val="009C69E7"/>
    <w:rsid w:val="009D1185"/>
    <w:rsid w:val="009D17E9"/>
    <w:rsid w:val="009D45EF"/>
    <w:rsid w:val="009D5F7E"/>
    <w:rsid w:val="009E133E"/>
    <w:rsid w:val="009E75E5"/>
    <w:rsid w:val="009E767A"/>
    <w:rsid w:val="009F1881"/>
    <w:rsid w:val="009F41CD"/>
    <w:rsid w:val="009F50FE"/>
    <w:rsid w:val="00A020E3"/>
    <w:rsid w:val="00A07079"/>
    <w:rsid w:val="00A10046"/>
    <w:rsid w:val="00A10BC3"/>
    <w:rsid w:val="00A10E3F"/>
    <w:rsid w:val="00A130BA"/>
    <w:rsid w:val="00A213C9"/>
    <w:rsid w:val="00A25E5B"/>
    <w:rsid w:val="00A3099E"/>
    <w:rsid w:val="00A31A45"/>
    <w:rsid w:val="00A427A0"/>
    <w:rsid w:val="00A428C1"/>
    <w:rsid w:val="00A5310F"/>
    <w:rsid w:val="00A5468A"/>
    <w:rsid w:val="00A6378A"/>
    <w:rsid w:val="00A65492"/>
    <w:rsid w:val="00A67258"/>
    <w:rsid w:val="00A71265"/>
    <w:rsid w:val="00A718FC"/>
    <w:rsid w:val="00A75714"/>
    <w:rsid w:val="00A80950"/>
    <w:rsid w:val="00A80FF8"/>
    <w:rsid w:val="00A81CB8"/>
    <w:rsid w:val="00A843CA"/>
    <w:rsid w:val="00A85088"/>
    <w:rsid w:val="00A851D1"/>
    <w:rsid w:val="00A85454"/>
    <w:rsid w:val="00A858A7"/>
    <w:rsid w:val="00A86767"/>
    <w:rsid w:val="00A9220C"/>
    <w:rsid w:val="00A9258C"/>
    <w:rsid w:val="00A95C40"/>
    <w:rsid w:val="00AB66E3"/>
    <w:rsid w:val="00AB6E83"/>
    <w:rsid w:val="00AB7E35"/>
    <w:rsid w:val="00AC22A5"/>
    <w:rsid w:val="00AC3353"/>
    <w:rsid w:val="00AC66EE"/>
    <w:rsid w:val="00AD331B"/>
    <w:rsid w:val="00AD57F3"/>
    <w:rsid w:val="00AE14D9"/>
    <w:rsid w:val="00AE27D0"/>
    <w:rsid w:val="00AF510E"/>
    <w:rsid w:val="00AF7018"/>
    <w:rsid w:val="00B0129A"/>
    <w:rsid w:val="00B04C9D"/>
    <w:rsid w:val="00B12572"/>
    <w:rsid w:val="00B134EE"/>
    <w:rsid w:val="00B15657"/>
    <w:rsid w:val="00B20924"/>
    <w:rsid w:val="00B25735"/>
    <w:rsid w:val="00B30F0A"/>
    <w:rsid w:val="00B3120D"/>
    <w:rsid w:val="00B3317E"/>
    <w:rsid w:val="00B37C90"/>
    <w:rsid w:val="00B4152B"/>
    <w:rsid w:val="00B67106"/>
    <w:rsid w:val="00B738C2"/>
    <w:rsid w:val="00B82803"/>
    <w:rsid w:val="00BA743D"/>
    <w:rsid w:val="00BA7D54"/>
    <w:rsid w:val="00BB0D3F"/>
    <w:rsid w:val="00BB2F30"/>
    <w:rsid w:val="00BB5D1F"/>
    <w:rsid w:val="00BB6116"/>
    <w:rsid w:val="00BB666E"/>
    <w:rsid w:val="00BC2B56"/>
    <w:rsid w:val="00BC503B"/>
    <w:rsid w:val="00BC5EFE"/>
    <w:rsid w:val="00BC7215"/>
    <w:rsid w:val="00BD2097"/>
    <w:rsid w:val="00BD53F2"/>
    <w:rsid w:val="00BE08F9"/>
    <w:rsid w:val="00BE4B75"/>
    <w:rsid w:val="00BE6099"/>
    <w:rsid w:val="00BE798B"/>
    <w:rsid w:val="00BF3E49"/>
    <w:rsid w:val="00BF57D3"/>
    <w:rsid w:val="00C01B33"/>
    <w:rsid w:val="00C02455"/>
    <w:rsid w:val="00C03A48"/>
    <w:rsid w:val="00C05452"/>
    <w:rsid w:val="00C05952"/>
    <w:rsid w:val="00C07E30"/>
    <w:rsid w:val="00C11ECB"/>
    <w:rsid w:val="00C318C6"/>
    <w:rsid w:val="00C31963"/>
    <w:rsid w:val="00C3629C"/>
    <w:rsid w:val="00C45412"/>
    <w:rsid w:val="00C461D2"/>
    <w:rsid w:val="00C5376A"/>
    <w:rsid w:val="00C76D96"/>
    <w:rsid w:val="00C7735D"/>
    <w:rsid w:val="00C93019"/>
    <w:rsid w:val="00CA6469"/>
    <w:rsid w:val="00CB0180"/>
    <w:rsid w:val="00CB4E95"/>
    <w:rsid w:val="00CB74A8"/>
    <w:rsid w:val="00CC24F2"/>
    <w:rsid w:val="00CE003A"/>
    <w:rsid w:val="00CE18E6"/>
    <w:rsid w:val="00CE29B3"/>
    <w:rsid w:val="00CF347F"/>
    <w:rsid w:val="00CF700E"/>
    <w:rsid w:val="00CF7EF6"/>
    <w:rsid w:val="00D05CD7"/>
    <w:rsid w:val="00D07503"/>
    <w:rsid w:val="00D14593"/>
    <w:rsid w:val="00D20BE7"/>
    <w:rsid w:val="00D20D07"/>
    <w:rsid w:val="00D51873"/>
    <w:rsid w:val="00D54B2D"/>
    <w:rsid w:val="00D576AE"/>
    <w:rsid w:val="00D6603C"/>
    <w:rsid w:val="00D74F1D"/>
    <w:rsid w:val="00D81254"/>
    <w:rsid w:val="00D85CEE"/>
    <w:rsid w:val="00D8670E"/>
    <w:rsid w:val="00D90C9C"/>
    <w:rsid w:val="00D9176E"/>
    <w:rsid w:val="00D91AF6"/>
    <w:rsid w:val="00D956D6"/>
    <w:rsid w:val="00D9679B"/>
    <w:rsid w:val="00D96D03"/>
    <w:rsid w:val="00DA3512"/>
    <w:rsid w:val="00DA471D"/>
    <w:rsid w:val="00DA6FB3"/>
    <w:rsid w:val="00DB21AC"/>
    <w:rsid w:val="00DB54EE"/>
    <w:rsid w:val="00DC1902"/>
    <w:rsid w:val="00DC3463"/>
    <w:rsid w:val="00DC5D48"/>
    <w:rsid w:val="00DC69C5"/>
    <w:rsid w:val="00DD07C0"/>
    <w:rsid w:val="00DD22D4"/>
    <w:rsid w:val="00DD2BF5"/>
    <w:rsid w:val="00DD42D5"/>
    <w:rsid w:val="00DD60C7"/>
    <w:rsid w:val="00DE50FE"/>
    <w:rsid w:val="00DF01BF"/>
    <w:rsid w:val="00DF06DB"/>
    <w:rsid w:val="00DF7033"/>
    <w:rsid w:val="00E0182C"/>
    <w:rsid w:val="00E0481E"/>
    <w:rsid w:val="00E205C9"/>
    <w:rsid w:val="00E25284"/>
    <w:rsid w:val="00E349D4"/>
    <w:rsid w:val="00E34F13"/>
    <w:rsid w:val="00E3557C"/>
    <w:rsid w:val="00E36216"/>
    <w:rsid w:val="00E42DCD"/>
    <w:rsid w:val="00E43E44"/>
    <w:rsid w:val="00E51182"/>
    <w:rsid w:val="00E5165B"/>
    <w:rsid w:val="00E56F94"/>
    <w:rsid w:val="00E7113F"/>
    <w:rsid w:val="00E72A74"/>
    <w:rsid w:val="00E757C9"/>
    <w:rsid w:val="00E81A38"/>
    <w:rsid w:val="00E82B06"/>
    <w:rsid w:val="00E87631"/>
    <w:rsid w:val="00EA37B3"/>
    <w:rsid w:val="00EA4684"/>
    <w:rsid w:val="00EA5058"/>
    <w:rsid w:val="00EA5B10"/>
    <w:rsid w:val="00EB572E"/>
    <w:rsid w:val="00ED2370"/>
    <w:rsid w:val="00ED2B44"/>
    <w:rsid w:val="00ED404B"/>
    <w:rsid w:val="00ED56E0"/>
    <w:rsid w:val="00EF041E"/>
    <w:rsid w:val="00EF4173"/>
    <w:rsid w:val="00EF77CD"/>
    <w:rsid w:val="00EF7D06"/>
    <w:rsid w:val="00F05D3D"/>
    <w:rsid w:val="00F10069"/>
    <w:rsid w:val="00F1011B"/>
    <w:rsid w:val="00F11730"/>
    <w:rsid w:val="00F13124"/>
    <w:rsid w:val="00F14007"/>
    <w:rsid w:val="00F14250"/>
    <w:rsid w:val="00F16D3C"/>
    <w:rsid w:val="00F24498"/>
    <w:rsid w:val="00F27DBA"/>
    <w:rsid w:val="00F300D0"/>
    <w:rsid w:val="00F40E3D"/>
    <w:rsid w:val="00F50A51"/>
    <w:rsid w:val="00F53176"/>
    <w:rsid w:val="00F5430B"/>
    <w:rsid w:val="00F55834"/>
    <w:rsid w:val="00F61725"/>
    <w:rsid w:val="00F65416"/>
    <w:rsid w:val="00F86DED"/>
    <w:rsid w:val="00F94F94"/>
    <w:rsid w:val="00F978DF"/>
    <w:rsid w:val="00FA2B37"/>
    <w:rsid w:val="00FA2E62"/>
    <w:rsid w:val="00FA53F8"/>
    <w:rsid w:val="00FA7636"/>
    <w:rsid w:val="00FB2203"/>
    <w:rsid w:val="00FB511C"/>
    <w:rsid w:val="00FC0EF3"/>
    <w:rsid w:val="00FC253C"/>
    <w:rsid w:val="00FD651B"/>
    <w:rsid w:val="00FF6E69"/>
    <w:rsid w:val="00FF7E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pt-BR"/>
    </w:rPr>
  </w:style>
  <w:style w:type="paragraph" w:styleId="Ttulo1">
    <w:name w:val="heading 1"/>
    <w:basedOn w:val="Normal"/>
    <w:next w:val="Normal"/>
    <w:qFormat/>
    <w:pPr>
      <w:keepNext/>
      <w:outlineLvl w:val="0"/>
    </w:pPr>
    <w:rPr>
      <w:b/>
      <w:bCs/>
    </w:rPr>
  </w:style>
  <w:style w:type="paragraph" w:styleId="Ttulo2">
    <w:name w:val="heading 2"/>
    <w:basedOn w:val="Normal"/>
    <w:next w:val="Normal"/>
    <w:link w:val="Ttulo2Char"/>
    <w:qFormat/>
    <w:pPr>
      <w:keepNext/>
      <w:jc w:val="center"/>
      <w:outlineLvl w:val="1"/>
    </w:pPr>
    <w:rPr>
      <w:b/>
      <w:bCs/>
    </w:rPr>
  </w:style>
  <w:style w:type="paragraph" w:styleId="Ttulo3">
    <w:name w:val="heading 3"/>
    <w:basedOn w:val="Normal"/>
    <w:next w:val="Normal"/>
    <w:qFormat/>
    <w:pPr>
      <w:keepNext/>
      <w:outlineLvl w:val="2"/>
    </w:pPr>
    <w:rPr>
      <w:b/>
      <w:bCs/>
      <w:color w:val="FF0000"/>
    </w:rPr>
  </w:style>
  <w:style w:type="paragraph" w:styleId="Ttulo4">
    <w:name w:val="heading 4"/>
    <w:basedOn w:val="Normal"/>
    <w:next w:val="Normal"/>
    <w:qFormat/>
    <w:pPr>
      <w:keepNext/>
      <w:jc w:val="center"/>
      <w:outlineLvl w:val="3"/>
    </w:pPr>
    <w:rPr>
      <w:b/>
      <w:bCs/>
      <w:color w:val="FF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center"/>
    </w:pPr>
    <w:rPr>
      <w:b/>
      <w:bCs/>
    </w:rPr>
  </w:style>
  <w:style w:type="paragraph" w:styleId="Corpodetexto2">
    <w:name w:val="Body Text 2"/>
    <w:basedOn w:val="Normal"/>
    <w:link w:val="Corpodetexto2Char"/>
    <w:pPr>
      <w:jc w:val="both"/>
    </w:pPr>
    <w:rPr>
      <w:color w:val="FF0000"/>
    </w:rPr>
  </w:style>
  <w:style w:type="character" w:styleId="Hyperlink">
    <w:name w:val="Hyperlink"/>
    <w:rPr>
      <w:color w:val="0000FF"/>
      <w:u w:val="single"/>
    </w:rPr>
  </w:style>
  <w:style w:type="paragraph" w:styleId="Rodap">
    <w:name w:val="footer"/>
    <w:basedOn w:val="Normal"/>
    <w:link w:val="RodapChar"/>
    <w:uiPriority w:val="99"/>
    <w:pPr>
      <w:tabs>
        <w:tab w:val="center" w:pos="4419"/>
        <w:tab w:val="right" w:pos="8838"/>
      </w:tabs>
    </w:pPr>
  </w:style>
  <w:style w:type="character" w:styleId="Nmerodepgina">
    <w:name w:val="page number"/>
    <w:basedOn w:val="Fontepargpadro"/>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rsid w:val="00673FA4"/>
    <w:rPr>
      <w:sz w:val="24"/>
      <w:szCs w:val="24"/>
    </w:rPr>
  </w:style>
  <w:style w:type="paragraph" w:styleId="Textodenotaderodap">
    <w:name w:val="footnote text"/>
    <w:basedOn w:val="Normal"/>
    <w:link w:val="TextodenotaderodapChar"/>
    <w:unhideWhenUsed/>
    <w:rsid w:val="007923BE"/>
    <w:rPr>
      <w:sz w:val="20"/>
      <w:szCs w:val="20"/>
    </w:rPr>
  </w:style>
  <w:style w:type="character" w:customStyle="1" w:styleId="TextodenotaderodapChar">
    <w:name w:val="Texto de nota de rodapé Char"/>
    <w:basedOn w:val="Fontepargpadro"/>
    <w:link w:val="Textodenotaderodap"/>
    <w:uiPriority w:val="99"/>
    <w:rsid w:val="007923BE"/>
  </w:style>
  <w:style w:type="character" w:styleId="Refdenotaderodap">
    <w:name w:val="footnote reference"/>
    <w:unhideWhenUsed/>
    <w:rsid w:val="007923BE"/>
    <w:rPr>
      <w:vertAlign w:val="superscript"/>
    </w:rPr>
  </w:style>
  <w:style w:type="character" w:customStyle="1" w:styleId="Corpodetexto2Char">
    <w:name w:val="Corpo de texto 2 Char"/>
    <w:link w:val="Corpodetexto2"/>
    <w:rsid w:val="00637F3B"/>
    <w:rPr>
      <w:color w:val="FF0000"/>
      <w:sz w:val="24"/>
      <w:szCs w:val="24"/>
    </w:rPr>
  </w:style>
  <w:style w:type="paragraph" w:styleId="Textodebalo">
    <w:name w:val="Balloon Text"/>
    <w:basedOn w:val="Normal"/>
    <w:link w:val="TextodebaloChar"/>
    <w:uiPriority w:val="99"/>
    <w:semiHidden/>
    <w:unhideWhenUsed/>
    <w:rsid w:val="00EF4173"/>
    <w:rPr>
      <w:rFonts w:ascii="Lucida Grande" w:hAnsi="Lucida Grande"/>
      <w:sz w:val="18"/>
      <w:szCs w:val="18"/>
    </w:rPr>
  </w:style>
  <w:style w:type="character" w:customStyle="1" w:styleId="TextodebaloChar">
    <w:name w:val="Texto de balão Char"/>
    <w:basedOn w:val="Fontepargpadro"/>
    <w:link w:val="Textodebalo"/>
    <w:uiPriority w:val="99"/>
    <w:semiHidden/>
    <w:rsid w:val="00EF4173"/>
    <w:rPr>
      <w:rFonts w:ascii="Lucida Grande" w:hAnsi="Lucida Grande"/>
      <w:sz w:val="18"/>
      <w:szCs w:val="18"/>
      <w:lang w:eastAsia="pt-BR"/>
    </w:rPr>
  </w:style>
  <w:style w:type="character" w:styleId="HiperlinkVisitado">
    <w:name w:val="FollowedHyperlink"/>
    <w:basedOn w:val="Fontepargpadro"/>
    <w:uiPriority w:val="99"/>
    <w:semiHidden/>
    <w:unhideWhenUsed/>
    <w:rsid w:val="00F11730"/>
    <w:rPr>
      <w:color w:val="800080" w:themeColor="followedHyperlink"/>
      <w:u w:val="single"/>
    </w:rPr>
  </w:style>
  <w:style w:type="paragraph" w:customStyle="1" w:styleId="RefernciasBibliogrficas">
    <w:name w:val="Referências Bibliográficas"/>
    <w:basedOn w:val="Normal"/>
    <w:rsid w:val="002E175C"/>
    <w:pPr>
      <w:suppressAutoHyphens/>
      <w:spacing w:after="240"/>
    </w:pPr>
    <w:rPr>
      <w:rFonts w:ascii="Arial" w:hAnsi="Arial"/>
      <w:szCs w:val="20"/>
      <w:lang w:eastAsia="ar-SA"/>
    </w:rPr>
  </w:style>
  <w:style w:type="paragraph" w:styleId="Legenda">
    <w:name w:val="caption"/>
    <w:basedOn w:val="Normal"/>
    <w:next w:val="Normal"/>
    <w:uiPriority w:val="35"/>
    <w:qFormat/>
    <w:rsid w:val="00466124"/>
    <w:rPr>
      <w:sz w:val="20"/>
      <w:szCs w:val="20"/>
      <w:lang w:val="it-IT"/>
    </w:rPr>
  </w:style>
  <w:style w:type="paragraph" w:styleId="PargrafodaLista">
    <w:name w:val="List Paragraph"/>
    <w:basedOn w:val="Normal"/>
    <w:uiPriority w:val="34"/>
    <w:qFormat/>
    <w:rsid w:val="00F978DF"/>
    <w:pPr>
      <w:spacing w:line="360" w:lineRule="auto"/>
      <w:ind w:left="720" w:firstLine="709"/>
      <w:contextualSpacing/>
      <w:jc w:val="both"/>
    </w:pPr>
    <w:rPr>
      <w:rFonts w:ascii="Calibri" w:eastAsia="Calibri" w:hAnsi="Calibri"/>
      <w:sz w:val="20"/>
      <w:szCs w:val="20"/>
    </w:rPr>
  </w:style>
  <w:style w:type="paragraph" w:styleId="Bibliografia">
    <w:name w:val="Bibliography"/>
    <w:basedOn w:val="Normal"/>
    <w:next w:val="Normal"/>
    <w:uiPriority w:val="37"/>
    <w:unhideWhenUsed/>
    <w:rsid w:val="00710E24"/>
  </w:style>
  <w:style w:type="paragraph" w:customStyle="1" w:styleId="Default">
    <w:name w:val="Default"/>
    <w:rsid w:val="00DD60C7"/>
    <w:pPr>
      <w:autoSpaceDE w:val="0"/>
      <w:autoSpaceDN w:val="0"/>
      <w:adjustRightInd w:val="0"/>
    </w:pPr>
    <w:rPr>
      <w:color w:val="000000"/>
      <w:sz w:val="24"/>
      <w:szCs w:val="24"/>
    </w:rPr>
  </w:style>
  <w:style w:type="character" w:customStyle="1" w:styleId="hps">
    <w:name w:val="hps"/>
    <w:basedOn w:val="Fontepargpadro"/>
    <w:rsid w:val="00830E25"/>
  </w:style>
  <w:style w:type="character" w:customStyle="1" w:styleId="RodapChar">
    <w:name w:val="Rodapé Char"/>
    <w:basedOn w:val="Fontepargpadro"/>
    <w:link w:val="Rodap"/>
    <w:uiPriority w:val="99"/>
    <w:rsid w:val="002E1BDC"/>
    <w:rPr>
      <w:sz w:val="24"/>
      <w:szCs w:val="24"/>
      <w:lang w:eastAsia="pt-BR"/>
    </w:rPr>
  </w:style>
  <w:style w:type="paragraph" w:customStyle="1" w:styleId="ecxmsonormal">
    <w:name w:val="ecxmsonormal"/>
    <w:basedOn w:val="Normal"/>
    <w:rsid w:val="00205815"/>
    <w:pPr>
      <w:spacing w:before="100" w:beforeAutospacing="1" w:after="100" w:afterAutospacing="1"/>
      <w:jc w:val="both"/>
    </w:pPr>
  </w:style>
  <w:style w:type="character" w:customStyle="1" w:styleId="apple-converted-space">
    <w:name w:val="apple-converted-space"/>
    <w:basedOn w:val="Fontepargpadro"/>
    <w:rsid w:val="00205815"/>
  </w:style>
  <w:style w:type="paragraph" w:styleId="Lista">
    <w:name w:val="List"/>
    <w:basedOn w:val="Commarcadores"/>
    <w:rsid w:val="00E36216"/>
    <w:pPr>
      <w:widowControl w:val="0"/>
      <w:tabs>
        <w:tab w:val="num" w:pos="0"/>
      </w:tabs>
      <w:spacing w:before="60" w:after="240"/>
      <w:ind w:left="0" w:firstLine="0"/>
      <w:jc w:val="both"/>
    </w:pPr>
    <w:rPr>
      <w:bCs/>
      <w:szCs w:val="20"/>
    </w:rPr>
  </w:style>
  <w:style w:type="paragraph" w:styleId="Commarcadores">
    <w:name w:val="List Bullet"/>
    <w:basedOn w:val="Normal"/>
    <w:uiPriority w:val="99"/>
    <w:semiHidden/>
    <w:unhideWhenUsed/>
    <w:rsid w:val="00E36216"/>
    <w:pPr>
      <w:tabs>
        <w:tab w:val="num" w:pos="1428"/>
      </w:tabs>
      <w:ind w:left="1428" w:hanging="360"/>
      <w:contextualSpacing/>
    </w:pPr>
  </w:style>
  <w:style w:type="paragraph" w:customStyle="1" w:styleId="ICATexto">
    <w:name w:val="ICA Texto"/>
    <w:basedOn w:val="Normal"/>
    <w:link w:val="ICATextoChar"/>
    <w:rsid w:val="00F14007"/>
    <w:pPr>
      <w:spacing w:after="120"/>
      <w:jc w:val="both"/>
    </w:pPr>
    <w:rPr>
      <w:rFonts w:ascii="Arial" w:hAnsi="Arial"/>
      <w:sz w:val="20"/>
    </w:rPr>
  </w:style>
  <w:style w:type="character" w:customStyle="1" w:styleId="ICATextoChar">
    <w:name w:val="ICA Texto Char"/>
    <w:link w:val="ICATexto"/>
    <w:rsid w:val="00F14007"/>
    <w:rPr>
      <w:rFonts w:ascii="Arial" w:hAnsi="Arial"/>
      <w:szCs w:val="24"/>
      <w:lang w:eastAsia="pt-BR"/>
    </w:rPr>
  </w:style>
  <w:style w:type="paragraph" w:styleId="NormalWeb">
    <w:name w:val="Normal (Web)"/>
    <w:basedOn w:val="Normal"/>
    <w:rsid w:val="000479F9"/>
    <w:pPr>
      <w:spacing w:before="100" w:beforeAutospacing="1" w:after="100" w:afterAutospacing="1"/>
    </w:pPr>
  </w:style>
  <w:style w:type="character" w:styleId="Forte">
    <w:name w:val="Strong"/>
    <w:basedOn w:val="Fontepargpadro"/>
    <w:uiPriority w:val="22"/>
    <w:qFormat/>
    <w:rsid w:val="0021207F"/>
    <w:rPr>
      <w:b/>
      <w:bCs/>
    </w:rPr>
  </w:style>
  <w:style w:type="character" w:customStyle="1" w:styleId="Ttulo2Char">
    <w:name w:val="Título 2 Char"/>
    <w:link w:val="Ttulo2"/>
    <w:rsid w:val="00D576AE"/>
    <w:rPr>
      <w:b/>
      <w:bCs/>
      <w:sz w:val="24"/>
      <w:szCs w:val="24"/>
      <w:lang w:eastAsia="pt-BR"/>
    </w:rPr>
  </w:style>
  <w:style w:type="paragraph" w:customStyle="1" w:styleId="Alnea">
    <w:name w:val="Alínea"/>
    <w:basedOn w:val="Numerada"/>
    <w:rsid w:val="00D576AE"/>
    <w:pPr>
      <w:spacing w:before="60" w:after="240"/>
      <w:jc w:val="both"/>
    </w:pPr>
    <w:rPr>
      <w:lang w:val="pt-PT"/>
    </w:rPr>
  </w:style>
  <w:style w:type="paragraph" w:styleId="Numerada">
    <w:name w:val="List Number"/>
    <w:basedOn w:val="Normal"/>
    <w:uiPriority w:val="99"/>
    <w:semiHidden/>
    <w:unhideWhenUsed/>
    <w:rsid w:val="00D576AE"/>
    <w:p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pt-BR"/>
    </w:rPr>
  </w:style>
  <w:style w:type="paragraph" w:styleId="Ttulo1">
    <w:name w:val="heading 1"/>
    <w:basedOn w:val="Normal"/>
    <w:next w:val="Normal"/>
    <w:qFormat/>
    <w:pPr>
      <w:keepNext/>
      <w:outlineLvl w:val="0"/>
    </w:pPr>
    <w:rPr>
      <w:b/>
      <w:bCs/>
    </w:rPr>
  </w:style>
  <w:style w:type="paragraph" w:styleId="Ttulo2">
    <w:name w:val="heading 2"/>
    <w:basedOn w:val="Normal"/>
    <w:next w:val="Normal"/>
    <w:link w:val="Ttulo2Char"/>
    <w:qFormat/>
    <w:pPr>
      <w:keepNext/>
      <w:jc w:val="center"/>
      <w:outlineLvl w:val="1"/>
    </w:pPr>
    <w:rPr>
      <w:b/>
      <w:bCs/>
    </w:rPr>
  </w:style>
  <w:style w:type="paragraph" w:styleId="Ttulo3">
    <w:name w:val="heading 3"/>
    <w:basedOn w:val="Normal"/>
    <w:next w:val="Normal"/>
    <w:qFormat/>
    <w:pPr>
      <w:keepNext/>
      <w:outlineLvl w:val="2"/>
    </w:pPr>
    <w:rPr>
      <w:b/>
      <w:bCs/>
      <w:color w:val="FF0000"/>
    </w:rPr>
  </w:style>
  <w:style w:type="paragraph" w:styleId="Ttulo4">
    <w:name w:val="heading 4"/>
    <w:basedOn w:val="Normal"/>
    <w:next w:val="Normal"/>
    <w:qFormat/>
    <w:pPr>
      <w:keepNext/>
      <w:jc w:val="center"/>
      <w:outlineLvl w:val="3"/>
    </w:pPr>
    <w:rPr>
      <w:b/>
      <w:bCs/>
      <w:color w:val="FF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center"/>
    </w:pPr>
    <w:rPr>
      <w:b/>
      <w:bCs/>
    </w:rPr>
  </w:style>
  <w:style w:type="paragraph" w:styleId="Corpodetexto2">
    <w:name w:val="Body Text 2"/>
    <w:basedOn w:val="Normal"/>
    <w:link w:val="Corpodetexto2Char"/>
    <w:pPr>
      <w:jc w:val="both"/>
    </w:pPr>
    <w:rPr>
      <w:color w:val="FF0000"/>
    </w:rPr>
  </w:style>
  <w:style w:type="character" w:styleId="Hyperlink">
    <w:name w:val="Hyperlink"/>
    <w:rPr>
      <w:color w:val="0000FF"/>
      <w:u w:val="single"/>
    </w:rPr>
  </w:style>
  <w:style w:type="paragraph" w:styleId="Rodap">
    <w:name w:val="footer"/>
    <w:basedOn w:val="Normal"/>
    <w:link w:val="RodapChar"/>
    <w:uiPriority w:val="99"/>
    <w:pPr>
      <w:tabs>
        <w:tab w:val="center" w:pos="4419"/>
        <w:tab w:val="right" w:pos="8838"/>
      </w:tabs>
    </w:pPr>
  </w:style>
  <w:style w:type="character" w:styleId="Nmerodepgina">
    <w:name w:val="page number"/>
    <w:basedOn w:val="Fontepargpadro"/>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rsid w:val="00673FA4"/>
    <w:rPr>
      <w:sz w:val="24"/>
      <w:szCs w:val="24"/>
    </w:rPr>
  </w:style>
  <w:style w:type="paragraph" w:styleId="Textodenotaderodap">
    <w:name w:val="footnote text"/>
    <w:basedOn w:val="Normal"/>
    <w:link w:val="TextodenotaderodapChar"/>
    <w:unhideWhenUsed/>
    <w:rsid w:val="007923BE"/>
    <w:rPr>
      <w:sz w:val="20"/>
      <w:szCs w:val="20"/>
    </w:rPr>
  </w:style>
  <w:style w:type="character" w:customStyle="1" w:styleId="TextodenotaderodapChar">
    <w:name w:val="Texto de nota de rodapé Char"/>
    <w:basedOn w:val="Fontepargpadro"/>
    <w:link w:val="Textodenotaderodap"/>
    <w:uiPriority w:val="99"/>
    <w:rsid w:val="007923BE"/>
  </w:style>
  <w:style w:type="character" w:styleId="Refdenotaderodap">
    <w:name w:val="footnote reference"/>
    <w:unhideWhenUsed/>
    <w:rsid w:val="007923BE"/>
    <w:rPr>
      <w:vertAlign w:val="superscript"/>
    </w:rPr>
  </w:style>
  <w:style w:type="character" w:customStyle="1" w:styleId="Corpodetexto2Char">
    <w:name w:val="Corpo de texto 2 Char"/>
    <w:link w:val="Corpodetexto2"/>
    <w:rsid w:val="00637F3B"/>
    <w:rPr>
      <w:color w:val="FF0000"/>
      <w:sz w:val="24"/>
      <w:szCs w:val="24"/>
    </w:rPr>
  </w:style>
  <w:style w:type="paragraph" w:styleId="Textodebalo">
    <w:name w:val="Balloon Text"/>
    <w:basedOn w:val="Normal"/>
    <w:link w:val="TextodebaloChar"/>
    <w:uiPriority w:val="99"/>
    <w:semiHidden/>
    <w:unhideWhenUsed/>
    <w:rsid w:val="00EF4173"/>
    <w:rPr>
      <w:rFonts w:ascii="Lucida Grande" w:hAnsi="Lucida Grande"/>
      <w:sz w:val="18"/>
      <w:szCs w:val="18"/>
    </w:rPr>
  </w:style>
  <w:style w:type="character" w:customStyle="1" w:styleId="TextodebaloChar">
    <w:name w:val="Texto de balão Char"/>
    <w:basedOn w:val="Fontepargpadro"/>
    <w:link w:val="Textodebalo"/>
    <w:uiPriority w:val="99"/>
    <w:semiHidden/>
    <w:rsid w:val="00EF4173"/>
    <w:rPr>
      <w:rFonts w:ascii="Lucida Grande" w:hAnsi="Lucida Grande"/>
      <w:sz w:val="18"/>
      <w:szCs w:val="18"/>
      <w:lang w:eastAsia="pt-BR"/>
    </w:rPr>
  </w:style>
  <w:style w:type="character" w:styleId="HiperlinkVisitado">
    <w:name w:val="FollowedHyperlink"/>
    <w:basedOn w:val="Fontepargpadro"/>
    <w:uiPriority w:val="99"/>
    <w:semiHidden/>
    <w:unhideWhenUsed/>
    <w:rsid w:val="00F11730"/>
    <w:rPr>
      <w:color w:val="800080" w:themeColor="followedHyperlink"/>
      <w:u w:val="single"/>
    </w:rPr>
  </w:style>
  <w:style w:type="paragraph" w:customStyle="1" w:styleId="RefernciasBibliogrficas">
    <w:name w:val="Referências Bibliográficas"/>
    <w:basedOn w:val="Normal"/>
    <w:rsid w:val="002E175C"/>
    <w:pPr>
      <w:suppressAutoHyphens/>
      <w:spacing w:after="240"/>
    </w:pPr>
    <w:rPr>
      <w:rFonts w:ascii="Arial" w:hAnsi="Arial"/>
      <w:szCs w:val="20"/>
      <w:lang w:eastAsia="ar-SA"/>
    </w:rPr>
  </w:style>
  <w:style w:type="paragraph" w:styleId="Legenda">
    <w:name w:val="caption"/>
    <w:basedOn w:val="Normal"/>
    <w:next w:val="Normal"/>
    <w:uiPriority w:val="35"/>
    <w:qFormat/>
    <w:rsid w:val="00466124"/>
    <w:rPr>
      <w:sz w:val="20"/>
      <w:szCs w:val="20"/>
      <w:lang w:val="it-IT"/>
    </w:rPr>
  </w:style>
  <w:style w:type="paragraph" w:styleId="PargrafodaLista">
    <w:name w:val="List Paragraph"/>
    <w:basedOn w:val="Normal"/>
    <w:uiPriority w:val="34"/>
    <w:qFormat/>
    <w:rsid w:val="00F978DF"/>
    <w:pPr>
      <w:spacing w:line="360" w:lineRule="auto"/>
      <w:ind w:left="720" w:firstLine="709"/>
      <w:contextualSpacing/>
      <w:jc w:val="both"/>
    </w:pPr>
    <w:rPr>
      <w:rFonts w:ascii="Calibri" w:eastAsia="Calibri" w:hAnsi="Calibri"/>
      <w:sz w:val="20"/>
      <w:szCs w:val="20"/>
    </w:rPr>
  </w:style>
  <w:style w:type="paragraph" w:styleId="Bibliografia">
    <w:name w:val="Bibliography"/>
    <w:basedOn w:val="Normal"/>
    <w:next w:val="Normal"/>
    <w:uiPriority w:val="37"/>
    <w:unhideWhenUsed/>
    <w:rsid w:val="00710E24"/>
  </w:style>
  <w:style w:type="paragraph" w:customStyle="1" w:styleId="Default">
    <w:name w:val="Default"/>
    <w:rsid w:val="00DD60C7"/>
    <w:pPr>
      <w:autoSpaceDE w:val="0"/>
      <w:autoSpaceDN w:val="0"/>
      <w:adjustRightInd w:val="0"/>
    </w:pPr>
    <w:rPr>
      <w:color w:val="000000"/>
      <w:sz w:val="24"/>
      <w:szCs w:val="24"/>
    </w:rPr>
  </w:style>
  <w:style w:type="character" w:customStyle="1" w:styleId="hps">
    <w:name w:val="hps"/>
    <w:basedOn w:val="Fontepargpadro"/>
    <w:rsid w:val="00830E25"/>
  </w:style>
  <w:style w:type="character" w:customStyle="1" w:styleId="RodapChar">
    <w:name w:val="Rodapé Char"/>
    <w:basedOn w:val="Fontepargpadro"/>
    <w:link w:val="Rodap"/>
    <w:uiPriority w:val="99"/>
    <w:rsid w:val="002E1BDC"/>
    <w:rPr>
      <w:sz w:val="24"/>
      <w:szCs w:val="24"/>
      <w:lang w:eastAsia="pt-BR"/>
    </w:rPr>
  </w:style>
  <w:style w:type="paragraph" w:customStyle="1" w:styleId="ecxmsonormal">
    <w:name w:val="ecxmsonormal"/>
    <w:basedOn w:val="Normal"/>
    <w:rsid w:val="00205815"/>
    <w:pPr>
      <w:spacing w:before="100" w:beforeAutospacing="1" w:after="100" w:afterAutospacing="1"/>
      <w:jc w:val="both"/>
    </w:pPr>
  </w:style>
  <w:style w:type="character" w:customStyle="1" w:styleId="apple-converted-space">
    <w:name w:val="apple-converted-space"/>
    <w:basedOn w:val="Fontepargpadro"/>
    <w:rsid w:val="00205815"/>
  </w:style>
  <w:style w:type="paragraph" w:styleId="Lista">
    <w:name w:val="List"/>
    <w:basedOn w:val="Commarcadores"/>
    <w:rsid w:val="00E36216"/>
    <w:pPr>
      <w:widowControl w:val="0"/>
      <w:tabs>
        <w:tab w:val="num" w:pos="0"/>
      </w:tabs>
      <w:spacing w:before="60" w:after="240"/>
      <w:ind w:left="0" w:firstLine="0"/>
      <w:jc w:val="both"/>
    </w:pPr>
    <w:rPr>
      <w:bCs/>
      <w:szCs w:val="20"/>
    </w:rPr>
  </w:style>
  <w:style w:type="paragraph" w:styleId="Commarcadores">
    <w:name w:val="List Bullet"/>
    <w:basedOn w:val="Normal"/>
    <w:uiPriority w:val="99"/>
    <w:semiHidden/>
    <w:unhideWhenUsed/>
    <w:rsid w:val="00E36216"/>
    <w:pPr>
      <w:tabs>
        <w:tab w:val="num" w:pos="1428"/>
      </w:tabs>
      <w:ind w:left="1428" w:hanging="360"/>
      <w:contextualSpacing/>
    </w:pPr>
  </w:style>
  <w:style w:type="paragraph" w:customStyle="1" w:styleId="ICATexto">
    <w:name w:val="ICA Texto"/>
    <w:basedOn w:val="Normal"/>
    <w:link w:val="ICATextoChar"/>
    <w:rsid w:val="00F14007"/>
    <w:pPr>
      <w:spacing w:after="120"/>
      <w:jc w:val="both"/>
    </w:pPr>
    <w:rPr>
      <w:rFonts w:ascii="Arial" w:hAnsi="Arial"/>
      <w:sz w:val="20"/>
    </w:rPr>
  </w:style>
  <w:style w:type="character" w:customStyle="1" w:styleId="ICATextoChar">
    <w:name w:val="ICA Texto Char"/>
    <w:link w:val="ICATexto"/>
    <w:rsid w:val="00F14007"/>
    <w:rPr>
      <w:rFonts w:ascii="Arial" w:hAnsi="Arial"/>
      <w:szCs w:val="24"/>
      <w:lang w:eastAsia="pt-BR"/>
    </w:rPr>
  </w:style>
  <w:style w:type="paragraph" w:styleId="NormalWeb">
    <w:name w:val="Normal (Web)"/>
    <w:basedOn w:val="Normal"/>
    <w:rsid w:val="000479F9"/>
    <w:pPr>
      <w:spacing w:before="100" w:beforeAutospacing="1" w:after="100" w:afterAutospacing="1"/>
    </w:pPr>
  </w:style>
  <w:style w:type="character" w:styleId="Forte">
    <w:name w:val="Strong"/>
    <w:basedOn w:val="Fontepargpadro"/>
    <w:uiPriority w:val="22"/>
    <w:qFormat/>
    <w:rsid w:val="0021207F"/>
    <w:rPr>
      <w:b/>
      <w:bCs/>
    </w:rPr>
  </w:style>
  <w:style w:type="character" w:customStyle="1" w:styleId="Ttulo2Char">
    <w:name w:val="Título 2 Char"/>
    <w:link w:val="Ttulo2"/>
    <w:rsid w:val="00D576AE"/>
    <w:rPr>
      <w:b/>
      <w:bCs/>
      <w:sz w:val="24"/>
      <w:szCs w:val="24"/>
      <w:lang w:eastAsia="pt-BR"/>
    </w:rPr>
  </w:style>
  <w:style w:type="paragraph" w:customStyle="1" w:styleId="Alnea">
    <w:name w:val="Alínea"/>
    <w:basedOn w:val="Numerada"/>
    <w:rsid w:val="00D576AE"/>
    <w:pPr>
      <w:spacing w:before="60" w:after="240"/>
      <w:jc w:val="both"/>
    </w:pPr>
    <w:rPr>
      <w:lang w:val="pt-PT"/>
    </w:rPr>
  </w:style>
  <w:style w:type="paragraph" w:styleId="Numerada">
    <w:name w:val="List Number"/>
    <w:basedOn w:val="Normal"/>
    <w:uiPriority w:val="99"/>
    <w:semiHidden/>
    <w:unhideWhenUsed/>
    <w:rsid w:val="00D576AE"/>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176497">
      <w:bodyDiv w:val="1"/>
      <w:marLeft w:val="0"/>
      <w:marRight w:val="0"/>
      <w:marTop w:val="0"/>
      <w:marBottom w:val="0"/>
      <w:divBdr>
        <w:top w:val="none" w:sz="0" w:space="0" w:color="auto"/>
        <w:left w:val="none" w:sz="0" w:space="0" w:color="auto"/>
        <w:bottom w:val="none" w:sz="0" w:space="0" w:color="auto"/>
        <w:right w:val="none" w:sz="0" w:space="0" w:color="auto"/>
      </w:divBdr>
    </w:div>
    <w:div w:id="1481313635">
      <w:bodyDiv w:val="1"/>
      <w:marLeft w:val="0"/>
      <w:marRight w:val="0"/>
      <w:marTop w:val="0"/>
      <w:marBottom w:val="0"/>
      <w:divBdr>
        <w:top w:val="none" w:sz="0" w:space="0" w:color="auto"/>
        <w:left w:val="none" w:sz="0" w:space="0" w:color="auto"/>
        <w:bottom w:val="none" w:sz="0" w:space="0" w:color="auto"/>
        <w:right w:val="none" w:sz="0" w:space="0" w:color="auto"/>
      </w:divBdr>
    </w:div>
    <w:div w:id="1662124382">
      <w:bodyDiv w:val="1"/>
      <w:marLeft w:val="0"/>
      <w:marRight w:val="0"/>
      <w:marTop w:val="0"/>
      <w:marBottom w:val="0"/>
      <w:divBdr>
        <w:top w:val="none" w:sz="0" w:space="0" w:color="auto"/>
        <w:left w:val="none" w:sz="0" w:space="0" w:color="auto"/>
        <w:bottom w:val="none" w:sz="0" w:space="0" w:color="auto"/>
        <w:right w:val="none" w:sz="0" w:space="0" w:color="auto"/>
      </w:divBdr>
    </w:div>
    <w:div w:id="1786148090">
      <w:bodyDiv w:val="1"/>
      <w:marLeft w:val="0"/>
      <w:marRight w:val="0"/>
      <w:marTop w:val="0"/>
      <w:marBottom w:val="0"/>
      <w:divBdr>
        <w:top w:val="none" w:sz="0" w:space="0" w:color="auto"/>
        <w:left w:val="none" w:sz="0" w:space="0" w:color="auto"/>
        <w:bottom w:val="none" w:sz="0" w:space="0" w:color="auto"/>
        <w:right w:val="none" w:sz="0" w:space="0" w:color="auto"/>
      </w:divBdr>
    </w:div>
    <w:div w:id="1990211208">
      <w:bodyDiv w:val="1"/>
      <w:marLeft w:val="0"/>
      <w:marRight w:val="0"/>
      <w:marTop w:val="0"/>
      <w:marBottom w:val="0"/>
      <w:divBdr>
        <w:top w:val="none" w:sz="0" w:space="0" w:color="auto"/>
        <w:left w:val="none" w:sz="0" w:space="0" w:color="auto"/>
        <w:bottom w:val="none" w:sz="0" w:space="0" w:color="auto"/>
        <w:right w:val="none" w:sz="0" w:space="0" w:color="auto"/>
      </w:divBdr>
      <w:divsChild>
        <w:div w:id="1990089227">
          <w:marLeft w:val="0"/>
          <w:marRight w:val="0"/>
          <w:marTop w:val="0"/>
          <w:marBottom w:val="0"/>
          <w:divBdr>
            <w:top w:val="none" w:sz="0" w:space="0" w:color="auto"/>
            <w:left w:val="none" w:sz="0" w:space="0" w:color="auto"/>
            <w:bottom w:val="none" w:sz="0" w:space="0" w:color="auto"/>
            <w:right w:val="none" w:sz="0" w:space="0" w:color="auto"/>
          </w:divBdr>
          <w:divsChild>
            <w:div w:id="12651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www.firjan.org.br/data/pages/4028808120E98EC7012122BA8A14346E.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image" Target="media/image7.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F3994-4FDE-45DA-869A-8CF9AAD48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3806</Words>
  <Characters>20554</Characters>
  <Application>Microsoft Office Word</Application>
  <DocSecurity>0</DocSecurity>
  <Lines>171</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Modelo para Estruturação do Artigo</vt:lpstr>
      <vt:lpstr>Modelo para Estruturação do Artigo</vt:lpstr>
    </vt:vector>
  </TitlesOfParts>
  <Company>Hewlett-Packard</Company>
  <LinksUpToDate>false</LinksUpToDate>
  <CharactersWithSpaces>24312</CharactersWithSpaces>
  <SharedDoc>false</SharedDoc>
  <HLinks>
    <vt:vector size="6" baseType="variant">
      <vt:variant>
        <vt:i4>2424850</vt:i4>
      </vt:variant>
      <vt:variant>
        <vt:i4>0</vt:i4>
      </vt:variant>
      <vt:variant>
        <vt:i4>0</vt:i4>
      </vt:variant>
      <vt:variant>
        <vt:i4>5</vt:i4>
      </vt:variant>
      <vt:variant>
        <vt:lpwstr>http://www.ibge.org.br/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para Estruturação do Artigo</dc:title>
  <dc:subject>Marketing de Relacionamento</dc:subject>
  <dc:creator>Eliana</dc:creator>
  <cp:lastModifiedBy>Pedro</cp:lastModifiedBy>
  <cp:revision>2</cp:revision>
  <dcterms:created xsi:type="dcterms:W3CDTF">2014-11-04T14:42:00Z</dcterms:created>
  <dcterms:modified xsi:type="dcterms:W3CDTF">2014-11-04T14:42:00Z</dcterms:modified>
</cp:coreProperties>
</file>