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C39" w:rsidRPr="00B62974" w:rsidRDefault="00624956" w:rsidP="00624956">
      <w:pPr>
        <w:jc w:val="center"/>
        <w:rPr>
          <w:rFonts w:ascii="Times New Roman" w:hAnsi="Times New Roman" w:cs="Times New Roman"/>
          <w:b/>
          <w:bCs/>
        </w:rPr>
      </w:pPr>
      <w:r>
        <w:rPr>
          <w:rFonts w:ascii="Times New Roman" w:hAnsi="Times New Roman" w:cs="Times New Roman"/>
          <w:b/>
          <w:bCs/>
        </w:rPr>
        <w:t>Ativos Intangíveis: Evolução d</w:t>
      </w:r>
      <w:r w:rsidRPr="00B62974">
        <w:rPr>
          <w:rFonts w:ascii="Times New Roman" w:hAnsi="Times New Roman" w:cs="Times New Roman"/>
          <w:b/>
          <w:bCs/>
        </w:rPr>
        <w:t xml:space="preserve">a </w:t>
      </w:r>
      <w:r>
        <w:rPr>
          <w:rFonts w:ascii="Times New Roman" w:hAnsi="Times New Roman" w:cs="Times New Roman"/>
          <w:b/>
          <w:bCs/>
        </w:rPr>
        <w:t>Produção Científica Brasileira de 2004 a</w:t>
      </w:r>
      <w:r w:rsidRPr="00B62974">
        <w:rPr>
          <w:rFonts w:ascii="Times New Roman" w:hAnsi="Times New Roman" w:cs="Times New Roman"/>
          <w:b/>
          <w:bCs/>
        </w:rPr>
        <w:t xml:space="preserve"> 2013</w:t>
      </w:r>
    </w:p>
    <w:p w:rsidR="009A6C39" w:rsidRPr="00B62974" w:rsidRDefault="009A6C39" w:rsidP="00624956">
      <w:pPr>
        <w:jc w:val="center"/>
        <w:rPr>
          <w:rFonts w:ascii="Times New Roman" w:hAnsi="Times New Roman" w:cs="Times New Roman"/>
          <w:b/>
          <w:bCs/>
        </w:rPr>
      </w:pPr>
    </w:p>
    <w:p w:rsidR="009A6C39" w:rsidRPr="00B62974" w:rsidRDefault="009A6C39" w:rsidP="00624956">
      <w:pPr>
        <w:jc w:val="center"/>
        <w:rPr>
          <w:rFonts w:ascii="Times New Roman" w:hAnsi="Times New Roman" w:cs="Times New Roman"/>
          <w:b/>
          <w:bCs/>
        </w:rPr>
      </w:pPr>
    </w:p>
    <w:p w:rsidR="00B62974" w:rsidRDefault="00624956" w:rsidP="00624956">
      <w:pPr>
        <w:autoSpaceDE w:val="0"/>
        <w:autoSpaceDN w:val="0"/>
        <w:adjustRightInd w:val="0"/>
        <w:jc w:val="center"/>
        <w:rPr>
          <w:rFonts w:ascii="Times New Roman" w:eastAsia="Calibri" w:hAnsi="Times New Roman" w:cs="Times New Roman"/>
          <w:b/>
          <w:bCs/>
          <w:lang w:val="en-US"/>
        </w:rPr>
      </w:pPr>
      <w:r w:rsidRPr="00B62974">
        <w:rPr>
          <w:rFonts w:ascii="Times New Roman" w:eastAsia="Calibri" w:hAnsi="Times New Roman" w:cs="Times New Roman"/>
          <w:b/>
          <w:bCs/>
          <w:lang w:val="en-US"/>
        </w:rPr>
        <w:t>Intangible Assets: Evolution</w:t>
      </w:r>
      <w:r w:rsidR="00B62974" w:rsidRPr="00B62974">
        <w:rPr>
          <w:rFonts w:ascii="Times New Roman" w:eastAsia="Calibri" w:hAnsi="Times New Roman" w:cs="Times New Roman"/>
          <w:b/>
          <w:bCs/>
          <w:lang w:val="en-US"/>
        </w:rPr>
        <w:t xml:space="preserve"> of the </w:t>
      </w:r>
      <w:r w:rsidRPr="00B62974">
        <w:rPr>
          <w:rFonts w:ascii="Times New Roman" w:eastAsia="Calibri" w:hAnsi="Times New Roman" w:cs="Times New Roman"/>
          <w:b/>
          <w:bCs/>
          <w:lang w:val="en-US"/>
        </w:rPr>
        <w:t xml:space="preserve">Brazilian Scientific Production </w:t>
      </w:r>
      <w:proofErr w:type="gramStart"/>
      <w:r w:rsidRPr="00B62974">
        <w:rPr>
          <w:rFonts w:ascii="Times New Roman" w:eastAsia="Calibri" w:hAnsi="Times New Roman" w:cs="Times New Roman"/>
          <w:b/>
          <w:bCs/>
          <w:lang w:val="en-US"/>
        </w:rPr>
        <w:t>From</w:t>
      </w:r>
      <w:proofErr w:type="gramEnd"/>
      <w:r w:rsidR="00B62974" w:rsidRPr="00B62974">
        <w:rPr>
          <w:rFonts w:ascii="Times New Roman" w:eastAsia="Calibri" w:hAnsi="Times New Roman" w:cs="Times New Roman"/>
          <w:b/>
          <w:bCs/>
          <w:lang w:val="en-US"/>
        </w:rPr>
        <w:t xml:space="preserve"> 2004 to 2013</w:t>
      </w:r>
    </w:p>
    <w:p w:rsidR="00624956" w:rsidRPr="00B62974" w:rsidRDefault="00624956" w:rsidP="00624956">
      <w:pPr>
        <w:autoSpaceDE w:val="0"/>
        <w:autoSpaceDN w:val="0"/>
        <w:adjustRightInd w:val="0"/>
        <w:jc w:val="center"/>
        <w:rPr>
          <w:rFonts w:ascii="Times New Roman" w:eastAsia="Calibri" w:hAnsi="Times New Roman" w:cs="Times New Roman"/>
          <w:b/>
          <w:bCs/>
          <w:lang w:val="en-US"/>
        </w:rPr>
      </w:pPr>
    </w:p>
    <w:p w:rsidR="009A6C39" w:rsidRDefault="009A6C39" w:rsidP="009A6C39">
      <w:pPr>
        <w:rPr>
          <w:rFonts w:ascii="Times New Roman" w:hAnsi="Times New Roman" w:cs="Times New Roman"/>
          <w:b/>
          <w:bCs/>
          <w:lang w:val="en-US"/>
        </w:rPr>
      </w:pPr>
    </w:p>
    <w:p w:rsidR="009A6C39" w:rsidRPr="009A6C39" w:rsidRDefault="009A6C39" w:rsidP="009A6C39">
      <w:pPr>
        <w:spacing w:line="360" w:lineRule="auto"/>
        <w:jc w:val="both"/>
        <w:rPr>
          <w:rFonts w:ascii="Times New Roman" w:hAnsi="Times New Roman" w:cs="Times New Roman"/>
          <w:b/>
          <w:bCs/>
        </w:rPr>
      </w:pPr>
      <w:r w:rsidRPr="009A6C39">
        <w:rPr>
          <w:rFonts w:ascii="Times New Roman" w:hAnsi="Times New Roman" w:cs="Times New Roman"/>
          <w:b/>
          <w:bCs/>
        </w:rPr>
        <w:t>Resumo</w:t>
      </w:r>
    </w:p>
    <w:p w:rsidR="009A6C39" w:rsidRPr="009A6C39" w:rsidRDefault="009A6C39" w:rsidP="009A6C39">
      <w:pPr>
        <w:jc w:val="both"/>
        <w:rPr>
          <w:rFonts w:ascii="Times New Roman" w:hAnsi="Times New Roman" w:cs="Times New Roman"/>
          <w:bCs/>
          <w:iCs/>
        </w:rPr>
      </w:pPr>
      <w:r w:rsidRPr="009A6C39">
        <w:rPr>
          <w:rFonts w:ascii="Times New Roman" w:hAnsi="Times New Roman" w:cs="Times New Roman"/>
          <w:bCs/>
          <w:iCs/>
        </w:rPr>
        <w:t xml:space="preserve">Este estudo </w:t>
      </w:r>
      <w:r w:rsidR="007D18BB">
        <w:rPr>
          <w:rFonts w:ascii="Times New Roman" w:hAnsi="Times New Roman" w:cs="Times New Roman"/>
          <w:bCs/>
          <w:iCs/>
        </w:rPr>
        <w:t xml:space="preserve">objetiva </w:t>
      </w:r>
      <w:r w:rsidRPr="009A6C39">
        <w:rPr>
          <w:rFonts w:ascii="Times New Roman" w:hAnsi="Times New Roman" w:cs="Times New Roman"/>
          <w:bCs/>
          <w:iCs/>
        </w:rPr>
        <w:t>evidenciar a evolução</w:t>
      </w:r>
      <w:r w:rsidR="000F4F24">
        <w:rPr>
          <w:rFonts w:ascii="Times New Roman" w:hAnsi="Times New Roman" w:cs="Times New Roman"/>
          <w:bCs/>
          <w:iCs/>
        </w:rPr>
        <w:t xml:space="preserve"> da produção científica sobre </w:t>
      </w:r>
      <w:r w:rsidRPr="009A6C39">
        <w:rPr>
          <w:rFonts w:ascii="Times New Roman" w:hAnsi="Times New Roman" w:cs="Times New Roman"/>
          <w:bCs/>
          <w:iCs/>
        </w:rPr>
        <w:t>Ativos Intangíveis</w:t>
      </w:r>
      <w:r w:rsidR="000F4F24">
        <w:rPr>
          <w:rFonts w:ascii="Times New Roman" w:hAnsi="Times New Roman" w:cs="Times New Roman"/>
          <w:bCs/>
          <w:iCs/>
        </w:rPr>
        <w:t>,</w:t>
      </w:r>
      <w:r w:rsidRPr="009A6C39">
        <w:rPr>
          <w:rFonts w:ascii="Times New Roman" w:hAnsi="Times New Roman" w:cs="Times New Roman"/>
          <w:bCs/>
          <w:iCs/>
        </w:rPr>
        <w:t xml:space="preserve"> através de uma pesquisa </w:t>
      </w:r>
      <w:proofErr w:type="spellStart"/>
      <w:r w:rsidRPr="009A6C39">
        <w:rPr>
          <w:rFonts w:ascii="Times New Roman" w:hAnsi="Times New Roman" w:cs="Times New Roman"/>
          <w:bCs/>
          <w:iCs/>
        </w:rPr>
        <w:t>bibliométrica</w:t>
      </w:r>
      <w:proofErr w:type="spellEnd"/>
      <w:r w:rsidRPr="009A6C39">
        <w:rPr>
          <w:rFonts w:ascii="Times New Roman" w:hAnsi="Times New Roman" w:cs="Times New Roman"/>
          <w:bCs/>
          <w:iCs/>
        </w:rPr>
        <w:t xml:space="preserve"> nas bibliotecas eletrônicas </w:t>
      </w:r>
      <w:proofErr w:type="spellStart"/>
      <w:r w:rsidRPr="009A6C39">
        <w:rPr>
          <w:rFonts w:ascii="Times New Roman" w:hAnsi="Times New Roman" w:cs="Times New Roman"/>
          <w:bCs/>
          <w:iCs/>
        </w:rPr>
        <w:t>Scielo</w:t>
      </w:r>
      <w:proofErr w:type="spellEnd"/>
      <w:r w:rsidRPr="009A6C39">
        <w:rPr>
          <w:rFonts w:ascii="Times New Roman" w:hAnsi="Times New Roman" w:cs="Times New Roman"/>
          <w:bCs/>
          <w:iCs/>
        </w:rPr>
        <w:t xml:space="preserve"> e </w:t>
      </w:r>
      <w:proofErr w:type="spellStart"/>
      <w:r w:rsidRPr="009A6C39">
        <w:rPr>
          <w:rFonts w:ascii="Times New Roman" w:hAnsi="Times New Roman" w:cs="Times New Roman"/>
          <w:bCs/>
          <w:iCs/>
        </w:rPr>
        <w:t>Spell</w:t>
      </w:r>
      <w:proofErr w:type="spellEnd"/>
      <w:r w:rsidRPr="009A6C39">
        <w:rPr>
          <w:rFonts w:ascii="Times New Roman" w:hAnsi="Times New Roman" w:cs="Times New Roman"/>
          <w:bCs/>
          <w:iCs/>
        </w:rPr>
        <w:t xml:space="preserve">. </w:t>
      </w:r>
      <w:r w:rsidR="007D18BB">
        <w:rPr>
          <w:rFonts w:ascii="Times New Roman" w:hAnsi="Times New Roman" w:cs="Times New Roman"/>
          <w:bCs/>
          <w:iCs/>
        </w:rPr>
        <w:t>F</w:t>
      </w:r>
      <w:r w:rsidRPr="009A6C39">
        <w:rPr>
          <w:rFonts w:ascii="Times New Roman" w:hAnsi="Times New Roman" w:cs="Times New Roman"/>
          <w:bCs/>
          <w:iCs/>
        </w:rPr>
        <w:t xml:space="preserve">oi realizada uma pesquisa exploratória e descritiva, </w:t>
      </w:r>
      <w:proofErr w:type="gramStart"/>
      <w:r w:rsidRPr="009A6C39">
        <w:rPr>
          <w:rFonts w:ascii="Times New Roman" w:hAnsi="Times New Roman" w:cs="Times New Roman"/>
          <w:bCs/>
          <w:iCs/>
        </w:rPr>
        <w:t>cuja a</w:t>
      </w:r>
      <w:proofErr w:type="gramEnd"/>
      <w:r w:rsidRPr="009A6C39">
        <w:rPr>
          <w:rFonts w:ascii="Times New Roman" w:hAnsi="Times New Roman" w:cs="Times New Roman"/>
          <w:bCs/>
          <w:iCs/>
        </w:rPr>
        <w:t xml:space="preserve"> amostra </w:t>
      </w:r>
      <w:r w:rsidR="000F4F24">
        <w:rPr>
          <w:rFonts w:ascii="Times New Roman" w:hAnsi="Times New Roman" w:cs="Times New Roman"/>
          <w:bCs/>
          <w:iCs/>
        </w:rPr>
        <w:t xml:space="preserve">foi composta </w:t>
      </w:r>
      <w:r w:rsidRPr="009A6C39">
        <w:rPr>
          <w:rFonts w:ascii="Times New Roman" w:hAnsi="Times New Roman" w:cs="Times New Roman"/>
          <w:bCs/>
          <w:iCs/>
        </w:rPr>
        <w:t xml:space="preserve"> por artigos publicado</w:t>
      </w:r>
      <w:r w:rsidR="000F4F24">
        <w:rPr>
          <w:rFonts w:ascii="Times New Roman" w:hAnsi="Times New Roman" w:cs="Times New Roman"/>
          <w:bCs/>
          <w:iCs/>
        </w:rPr>
        <w:t>s</w:t>
      </w:r>
      <w:r w:rsidRPr="009A6C39">
        <w:rPr>
          <w:rFonts w:ascii="Times New Roman" w:hAnsi="Times New Roman" w:cs="Times New Roman"/>
          <w:bCs/>
          <w:iCs/>
        </w:rPr>
        <w:t xml:space="preserve"> no período entre 2004 a 2013</w:t>
      </w:r>
      <w:r w:rsidR="007D18BB">
        <w:rPr>
          <w:rFonts w:ascii="Times New Roman" w:hAnsi="Times New Roman" w:cs="Times New Roman"/>
          <w:bCs/>
          <w:iCs/>
        </w:rPr>
        <w:t>,</w:t>
      </w:r>
      <w:r w:rsidRPr="009A6C39">
        <w:rPr>
          <w:rFonts w:ascii="Times New Roman" w:hAnsi="Times New Roman" w:cs="Times New Roman"/>
          <w:bCs/>
          <w:iCs/>
        </w:rPr>
        <w:t xml:space="preserve"> selecionados na seção “titulo dos artigos” </w:t>
      </w:r>
      <w:r w:rsidR="007D18BB">
        <w:rPr>
          <w:rFonts w:ascii="Times New Roman" w:hAnsi="Times New Roman" w:cs="Times New Roman"/>
          <w:bCs/>
          <w:iCs/>
        </w:rPr>
        <w:t xml:space="preserve">tendo como termo pesquisado </w:t>
      </w:r>
      <w:r w:rsidRPr="009A6C39">
        <w:rPr>
          <w:rFonts w:ascii="Times New Roman" w:hAnsi="Times New Roman" w:cs="Times New Roman"/>
          <w:bCs/>
          <w:iCs/>
        </w:rPr>
        <w:t>“intangíveis”. Os resultados revelaram que dos periódicos que mais publicaram sobre o tema, cinco são voltadas para contabil</w:t>
      </w:r>
      <w:r w:rsidR="007D18BB">
        <w:rPr>
          <w:rFonts w:ascii="Times New Roman" w:hAnsi="Times New Roman" w:cs="Times New Roman"/>
          <w:bCs/>
          <w:iCs/>
        </w:rPr>
        <w:t>idade e três para administração.</w:t>
      </w:r>
      <w:r w:rsidRPr="009A6C39">
        <w:rPr>
          <w:rFonts w:ascii="Times New Roman" w:hAnsi="Times New Roman" w:cs="Times New Roman"/>
          <w:bCs/>
          <w:iCs/>
        </w:rPr>
        <w:t xml:space="preserve"> Até 2012 </w:t>
      </w:r>
      <w:r w:rsidR="007D18BB">
        <w:rPr>
          <w:rFonts w:ascii="Times New Roman" w:hAnsi="Times New Roman" w:cs="Times New Roman"/>
          <w:bCs/>
          <w:iCs/>
        </w:rPr>
        <w:t xml:space="preserve">predominaram autores </w:t>
      </w:r>
      <w:r w:rsidR="000F4F24">
        <w:rPr>
          <w:rFonts w:ascii="Times New Roman" w:hAnsi="Times New Roman" w:cs="Times New Roman"/>
          <w:bCs/>
          <w:iCs/>
        </w:rPr>
        <w:t>pertencentes ao</w:t>
      </w:r>
      <w:r w:rsidRPr="009A6C39">
        <w:rPr>
          <w:rFonts w:ascii="Times New Roman" w:hAnsi="Times New Roman" w:cs="Times New Roman"/>
          <w:bCs/>
          <w:iCs/>
        </w:rPr>
        <w:t xml:space="preserve"> gênero masculino, contudo, após esta data </w:t>
      </w:r>
      <w:r w:rsidR="00073081">
        <w:rPr>
          <w:rFonts w:ascii="Times New Roman" w:hAnsi="Times New Roman" w:cs="Times New Roman"/>
          <w:bCs/>
          <w:iCs/>
        </w:rPr>
        <w:t>o</w:t>
      </w:r>
      <w:r w:rsidRPr="009A6C39">
        <w:rPr>
          <w:rFonts w:ascii="Times New Roman" w:hAnsi="Times New Roman" w:cs="Times New Roman"/>
          <w:bCs/>
          <w:iCs/>
        </w:rPr>
        <w:t xml:space="preserve"> gênero feminino</w:t>
      </w:r>
      <w:r w:rsidR="00BA78FF">
        <w:rPr>
          <w:rFonts w:ascii="Times New Roman" w:hAnsi="Times New Roman" w:cs="Times New Roman"/>
          <w:bCs/>
          <w:iCs/>
        </w:rPr>
        <w:t xml:space="preserve"> predominou</w:t>
      </w:r>
      <w:r w:rsidRPr="009A6C39">
        <w:rPr>
          <w:rFonts w:ascii="Times New Roman" w:hAnsi="Times New Roman" w:cs="Times New Roman"/>
          <w:bCs/>
          <w:iCs/>
        </w:rPr>
        <w:t>. O estudo demonstrou</w:t>
      </w:r>
      <w:proofErr w:type="gramStart"/>
      <w:r w:rsidRPr="009A6C39">
        <w:rPr>
          <w:rFonts w:ascii="Times New Roman" w:hAnsi="Times New Roman" w:cs="Times New Roman"/>
          <w:bCs/>
          <w:iCs/>
        </w:rPr>
        <w:t xml:space="preserve"> </w:t>
      </w:r>
      <w:r w:rsidR="000F4F24">
        <w:rPr>
          <w:rFonts w:ascii="Times New Roman" w:hAnsi="Times New Roman" w:cs="Times New Roman"/>
          <w:bCs/>
          <w:iCs/>
        </w:rPr>
        <w:t xml:space="preserve"> </w:t>
      </w:r>
      <w:proofErr w:type="gramEnd"/>
      <w:r w:rsidR="000F4F24">
        <w:rPr>
          <w:rFonts w:ascii="Times New Roman" w:hAnsi="Times New Roman" w:cs="Times New Roman"/>
          <w:bCs/>
          <w:iCs/>
        </w:rPr>
        <w:t xml:space="preserve">ainda </w:t>
      </w:r>
      <w:r w:rsidRPr="009A6C39">
        <w:rPr>
          <w:rFonts w:ascii="Times New Roman" w:hAnsi="Times New Roman" w:cs="Times New Roman"/>
          <w:bCs/>
          <w:iCs/>
        </w:rPr>
        <w:t>que o t</w:t>
      </w:r>
      <w:r w:rsidR="00BA78FF">
        <w:rPr>
          <w:rFonts w:ascii="Times New Roman" w:hAnsi="Times New Roman" w:cs="Times New Roman"/>
          <w:bCs/>
          <w:iCs/>
        </w:rPr>
        <w:t xml:space="preserve">ema está em ascensão desde 2006, sendo </w:t>
      </w:r>
      <w:r w:rsidR="00BA78FF" w:rsidRPr="009A6C39">
        <w:rPr>
          <w:rFonts w:ascii="Times New Roman" w:hAnsi="Times New Roman" w:cs="Times New Roman"/>
          <w:bCs/>
          <w:iCs/>
        </w:rPr>
        <w:t xml:space="preserve">seu auge </w:t>
      </w:r>
      <w:r w:rsidR="00BA78FF">
        <w:rPr>
          <w:rFonts w:ascii="Times New Roman" w:hAnsi="Times New Roman" w:cs="Times New Roman"/>
          <w:bCs/>
          <w:iCs/>
        </w:rPr>
        <w:t>verificado</w:t>
      </w:r>
      <w:r w:rsidR="00BA78FF" w:rsidRPr="009A6C39">
        <w:rPr>
          <w:rFonts w:ascii="Times New Roman" w:hAnsi="Times New Roman" w:cs="Times New Roman"/>
          <w:bCs/>
          <w:iCs/>
        </w:rPr>
        <w:t xml:space="preserve"> ano de 2009, quando </w:t>
      </w:r>
      <w:r w:rsidR="00BA78FF">
        <w:rPr>
          <w:rFonts w:ascii="Times New Roman" w:hAnsi="Times New Roman" w:cs="Times New Roman"/>
          <w:bCs/>
          <w:iCs/>
        </w:rPr>
        <w:t xml:space="preserve">contou com </w:t>
      </w:r>
      <w:r w:rsidR="00BA78FF" w:rsidRPr="009A6C39">
        <w:rPr>
          <w:rFonts w:ascii="Times New Roman" w:hAnsi="Times New Roman" w:cs="Times New Roman"/>
          <w:bCs/>
          <w:iCs/>
        </w:rPr>
        <w:t xml:space="preserve"> quatro publicações</w:t>
      </w:r>
      <w:r w:rsidR="00BA78FF">
        <w:rPr>
          <w:rFonts w:ascii="Times New Roman" w:hAnsi="Times New Roman" w:cs="Times New Roman"/>
          <w:bCs/>
          <w:iCs/>
        </w:rPr>
        <w:t>.</w:t>
      </w:r>
      <w:r w:rsidRPr="009A6C39">
        <w:rPr>
          <w:rFonts w:ascii="Times New Roman" w:hAnsi="Times New Roman" w:cs="Times New Roman"/>
          <w:bCs/>
          <w:iCs/>
        </w:rPr>
        <w:t xml:space="preserve"> </w:t>
      </w:r>
      <w:r w:rsidR="00BA78FF">
        <w:rPr>
          <w:rFonts w:ascii="Times New Roman" w:hAnsi="Times New Roman" w:cs="Times New Roman"/>
          <w:bCs/>
          <w:iCs/>
        </w:rPr>
        <w:t>As</w:t>
      </w:r>
      <w:r w:rsidRPr="009A6C39">
        <w:rPr>
          <w:rFonts w:ascii="Times New Roman" w:hAnsi="Times New Roman" w:cs="Times New Roman"/>
          <w:bCs/>
          <w:iCs/>
        </w:rPr>
        <w:t xml:space="preserve"> instituições de ensino, juntas somaram 45 publicações no período pesquisado</w:t>
      </w:r>
      <w:r w:rsidR="000F4F24">
        <w:rPr>
          <w:rFonts w:ascii="Times New Roman" w:hAnsi="Times New Roman" w:cs="Times New Roman"/>
          <w:bCs/>
          <w:iCs/>
        </w:rPr>
        <w:t>, sendo que a média observada por ano foi 2 publicações para as instituições públicas e 1,5 para as privadas.</w:t>
      </w:r>
      <w:r w:rsidRPr="009A6C39">
        <w:rPr>
          <w:rFonts w:ascii="Times New Roman" w:hAnsi="Times New Roman" w:cs="Times New Roman"/>
          <w:bCs/>
          <w:iCs/>
        </w:rPr>
        <w:t xml:space="preserve"> Quanto à cooperação entre os autores e as instituições, </w:t>
      </w:r>
      <w:r w:rsidR="00073081">
        <w:rPr>
          <w:rFonts w:ascii="Times New Roman" w:hAnsi="Times New Roman" w:cs="Times New Roman"/>
          <w:bCs/>
          <w:iCs/>
        </w:rPr>
        <w:t>apresento</w:t>
      </w:r>
      <w:r w:rsidR="00064185">
        <w:rPr>
          <w:rFonts w:ascii="Times New Roman" w:hAnsi="Times New Roman" w:cs="Times New Roman"/>
          <w:bCs/>
          <w:iCs/>
        </w:rPr>
        <w:t>u</w:t>
      </w:r>
      <w:r w:rsidRPr="009A6C39">
        <w:rPr>
          <w:rFonts w:ascii="Times New Roman" w:hAnsi="Times New Roman" w:cs="Times New Roman"/>
          <w:bCs/>
          <w:iCs/>
        </w:rPr>
        <w:t xml:space="preserve"> redes de conexão fracas, pois apresentaram densidade de 2% e 5% respectivamente. As leis </w:t>
      </w:r>
      <w:proofErr w:type="spellStart"/>
      <w:r w:rsidRPr="009A6C39">
        <w:rPr>
          <w:rFonts w:ascii="Times New Roman" w:hAnsi="Times New Roman" w:cs="Times New Roman"/>
          <w:bCs/>
          <w:iCs/>
        </w:rPr>
        <w:t>Lotka</w:t>
      </w:r>
      <w:proofErr w:type="spellEnd"/>
      <w:r w:rsidRPr="009A6C39">
        <w:rPr>
          <w:rFonts w:ascii="Times New Roman" w:hAnsi="Times New Roman" w:cs="Times New Roman"/>
          <w:bCs/>
          <w:iCs/>
        </w:rPr>
        <w:t xml:space="preserve"> e de </w:t>
      </w:r>
      <w:proofErr w:type="spellStart"/>
      <w:r w:rsidRPr="009A6C39">
        <w:rPr>
          <w:rFonts w:ascii="Times New Roman" w:hAnsi="Times New Roman" w:cs="Times New Roman"/>
          <w:bCs/>
          <w:iCs/>
        </w:rPr>
        <w:t>Bradford</w:t>
      </w:r>
      <w:proofErr w:type="spellEnd"/>
      <w:r w:rsidRPr="009A6C39">
        <w:rPr>
          <w:rFonts w:ascii="Times New Roman" w:hAnsi="Times New Roman" w:cs="Times New Roman"/>
          <w:bCs/>
          <w:iCs/>
        </w:rPr>
        <w:t xml:space="preserve"> foram confirmadas, </w:t>
      </w:r>
      <w:r w:rsidR="007D18BB">
        <w:rPr>
          <w:rFonts w:ascii="Times New Roman" w:hAnsi="Times New Roman" w:cs="Times New Roman"/>
          <w:bCs/>
          <w:iCs/>
        </w:rPr>
        <w:t>pois</w:t>
      </w:r>
      <w:r w:rsidRPr="009A6C39">
        <w:rPr>
          <w:rFonts w:ascii="Times New Roman" w:hAnsi="Times New Roman" w:cs="Times New Roman"/>
          <w:bCs/>
          <w:iCs/>
        </w:rPr>
        <w:t xml:space="preserve"> </w:t>
      </w:r>
      <w:proofErr w:type="gramStart"/>
      <w:r w:rsidRPr="009A6C39">
        <w:rPr>
          <w:rFonts w:ascii="Times New Roman" w:hAnsi="Times New Roman" w:cs="Times New Roman"/>
          <w:bCs/>
          <w:iCs/>
        </w:rPr>
        <w:t>a maioria das publicações pertencem</w:t>
      </w:r>
      <w:proofErr w:type="gramEnd"/>
      <w:r w:rsidRPr="009A6C39">
        <w:rPr>
          <w:rFonts w:ascii="Times New Roman" w:hAnsi="Times New Roman" w:cs="Times New Roman"/>
          <w:bCs/>
          <w:iCs/>
        </w:rPr>
        <w:t xml:space="preserve"> a 10% dos autores e apenas nove dos periódicos analisados tiveram mais de uma publicação sobre o tema. </w:t>
      </w:r>
    </w:p>
    <w:p w:rsidR="009A6C39" w:rsidRPr="009A6C39" w:rsidRDefault="009A6C39" w:rsidP="009A6C39">
      <w:pPr>
        <w:spacing w:line="360" w:lineRule="auto"/>
        <w:jc w:val="both"/>
        <w:rPr>
          <w:rFonts w:ascii="Times New Roman" w:hAnsi="Times New Roman" w:cs="Times New Roman"/>
          <w:bCs/>
        </w:rPr>
      </w:pPr>
      <w:proofErr w:type="spellStart"/>
      <w:r w:rsidRPr="009A6C39">
        <w:rPr>
          <w:rFonts w:ascii="Times New Roman" w:hAnsi="Times New Roman" w:cs="Times New Roman"/>
          <w:b/>
          <w:bCs/>
        </w:rPr>
        <w:t>Palavras-chave</w:t>
      </w:r>
      <w:proofErr w:type="spellEnd"/>
      <w:r w:rsidRPr="009A6C39">
        <w:rPr>
          <w:rFonts w:ascii="Times New Roman" w:hAnsi="Times New Roman" w:cs="Times New Roman"/>
          <w:b/>
          <w:bCs/>
        </w:rPr>
        <w:t>:</w:t>
      </w:r>
      <w:r w:rsidRPr="009A6C39">
        <w:rPr>
          <w:rFonts w:ascii="Times New Roman" w:hAnsi="Times New Roman" w:cs="Times New Roman"/>
          <w:bCs/>
        </w:rPr>
        <w:t xml:space="preserve"> ativos intangíveis; contabilidade; </w:t>
      </w:r>
      <w:proofErr w:type="spellStart"/>
      <w:r w:rsidRPr="009A6C39">
        <w:rPr>
          <w:rFonts w:ascii="Times New Roman" w:hAnsi="Times New Roman" w:cs="Times New Roman"/>
          <w:bCs/>
        </w:rPr>
        <w:t>bibliometria</w:t>
      </w:r>
      <w:proofErr w:type="spellEnd"/>
      <w:r w:rsidRPr="009A6C39">
        <w:rPr>
          <w:rFonts w:ascii="Times New Roman" w:hAnsi="Times New Roman" w:cs="Times New Roman"/>
          <w:bCs/>
        </w:rPr>
        <w:t xml:space="preserve">. </w:t>
      </w:r>
    </w:p>
    <w:p w:rsidR="009A6C39" w:rsidRPr="009A6C39" w:rsidRDefault="009A6C39" w:rsidP="009A6C39">
      <w:pPr>
        <w:jc w:val="both"/>
        <w:rPr>
          <w:rFonts w:ascii="Times New Roman" w:hAnsi="Times New Roman" w:cs="Times New Roman"/>
          <w:bCs/>
        </w:rPr>
      </w:pPr>
    </w:p>
    <w:p w:rsidR="009A6C39" w:rsidRPr="009A6C39" w:rsidRDefault="009A6C39" w:rsidP="009A6C39">
      <w:pPr>
        <w:spacing w:line="360" w:lineRule="auto"/>
        <w:jc w:val="both"/>
        <w:rPr>
          <w:rFonts w:ascii="Times New Roman" w:hAnsi="Times New Roman" w:cs="Times New Roman"/>
          <w:b/>
          <w:bCs/>
          <w:lang w:val="en-US"/>
        </w:rPr>
      </w:pPr>
      <w:r w:rsidRPr="009A6C39">
        <w:rPr>
          <w:rFonts w:ascii="Times New Roman" w:hAnsi="Times New Roman" w:cs="Times New Roman"/>
          <w:b/>
          <w:bCs/>
          <w:lang w:val="en-US"/>
        </w:rPr>
        <w:t>Abstract</w:t>
      </w:r>
    </w:p>
    <w:p w:rsidR="00B62974" w:rsidRDefault="00B62974" w:rsidP="00B62974">
      <w:pPr>
        <w:jc w:val="both"/>
        <w:rPr>
          <w:rFonts w:ascii="Times New Roman" w:hAnsi="Times New Roman" w:cs="Times New Roman"/>
          <w:bCs/>
          <w:lang w:val="en-US"/>
        </w:rPr>
      </w:pPr>
      <w:r w:rsidRPr="00B62974">
        <w:rPr>
          <w:rFonts w:ascii="Times New Roman" w:hAnsi="Times New Roman" w:cs="Times New Roman"/>
          <w:bCs/>
          <w:lang w:val="en-US"/>
        </w:rPr>
        <w:t xml:space="preserve">This study aims to highlight the evolution of scientific production on intangible assets, </w:t>
      </w:r>
      <w:proofErr w:type="gramStart"/>
      <w:r w:rsidRPr="00B62974">
        <w:rPr>
          <w:rFonts w:ascii="Times New Roman" w:hAnsi="Times New Roman" w:cs="Times New Roman"/>
          <w:bCs/>
          <w:lang w:val="en-US"/>
        </w:rPr>
        <w:t xml:space="preserve">through a </w:t>
      </w:r>
      <w:proofErr w:type="spellStart"/>
      <w:r w:rsidRPr="00B62974">
        <w:rPr>
          <w:rFonts w:ascii="Times New Roman" w:hAnsi="Times New Roman" w:cs="Times New Roman"/>
          <w:bCs/>
          <w:lang w:val="en-US"/>
        </w:rPr>
        <w:t>Bibliometric</w:t>
      </w:r>
      <w:proofErr w:type="spellEnd"/>
      <w:r w:rsidRPr="00B62974">
        <w:rPr>
          <w:rFonts w:ascii="Times New Roman" w:hAnsi="Times New Roman" w:cs="Times New Roman"/>
          <w:bCs/>
          <w:lang w:val="en-US"/>
        </w:rPr>
        <w:t xml:space="preserve"> research electronic libraries</w:t>
      </w:r>
      <w:proofErr w:type="gramEnd"/>
      <w:r w:rsidRPr="00B62974">
        <w:rPr>
          <w:rFonts w:ascii="Times New Roman" w:hAnsi="Times New Roman" w:cs="Times New Roman"/>
          <w:bCs/>
          <w:lang w:val="en-US"/>
        </w:rPr>
        <w:t xml:space="preserve"> </w:t>
      </w:r>
      <w:proofErr w:type="spellStart"/>
      <w:r w:rsidRPr="00B62974">
        <w:rPr>
          <w:rFonts w:ascii="Times New Roman" w:hAnsi="Times New Roman" w:cs="Times New Roman"/>
          <w:bCs/>
          <w:lang w:val="en-US"/>
        </w:rPr>
        <w:t>Scielo</w:t>
      </w:r>
      <w:proofErr w:type="spellEnd"/>
      <w:r w:rsidRPr="00B62974">
        <w:rPr>
          <w:rFonts w:ascii="Times New Roman" w:hAnsi="Times New Roman" w:cs="Times New Roman"/>
          <w:bCs/>
          <w:lang w:val="en-US"/>
        </w:rPr>
        <w:t xml:space="preserve"> and Spell. A descriptive and exploratory research, whose sample was composed of articles published in the period from 2004 to 2013, selected in the "title of the articles" with the search term "intangibles". The results revealed that of the journals that published on the topic, five are focused on accounting and three for Administration. Until 2012 predominated authors belonging to the male gender, however, after this date the female gender predominated. The study demonstrated that the topic is on the rise since 2006, being its peak recorded year of 2009, when featured four publications. </w:t>
      </w:r>
      <w:proofErr w:type="gramStart"/>
      <w:r w:rsidRPr="00B62974">
        <w:rPr>
          <w:rFonts w:ascii="Times New Roman" w:hAnsi="Times New Roman" w:cs="Times New Roman"/>
          <w:bCs/>
          <w:lang w:val="en-US"/>
        </w:rPr>
        <w:t>Educational institutions, together totaled 45 publications in the period researched, with the average observed per year was</w:t>
      </w:r>
      <w:proofErr w:type="gramEnd"/>
      <w:r w:rsidRPr="00B62974">
        <w:rPr>
          <w:rFonts w:ascii="Times New Roman" w:hAnsi="Times New Roman" w:cs="Times New Roman"/>
          <w:bCs/>
          <w:lang w:val="en-US"/>
        </w:rPr>
        <w:t xml:space="preserve"> 2 publications for public institutions and 1.5 for the toilets. Regarding the cooperation between the authors and the institutions, presented weak connection networks, because it presented 2 density and 5 respectively. Bradford and </w:t>
      </w:r>
      <w:proofErr w:type="spellStart"/>
      <w:r w:rsidRPr="00B62974">
        <w:rPr>
          <w:rFonts w:ascii="Times New Roman" w:hAnsi="Times New Roman" w:cs="Times New Roman"/>
          <w:bCs/>
          <w:lang w:val="en-US"/>
        </w:rPr>
        <w:t>Lotka's</w:t>
      </w:r>
      <w:proofErr w:type="spellEnd"/>
      <w:r w:rsidRPr="00B62974">
        <w:rPr>
          <w:rFonts w:ascii="Times New Roman" w:hAnsi="Times New Roman" w:cs="Times New Roman"/>
          <w:bCs/>
          <w:lang w:val="en-US"/>
        </w:rPr>
        <w:t xml:space="preserve"> laws were committed, because most publications belong to the authors ' 10 and only nine of the periodicals analyzed had more than one publication on the topic.</w:t>
      </w:r>
    </w:p>
    <w:p w:rsidR="009A6C39" w:rsidRDefault="009A6C39" w:rsidP="009A6C39">
      <w:pPr>
        <w:jc w:val="both"/>
        <w:rPr>
          <w:rFonts w:ascii="Times New Roman" w:hAnsi="Times New Roman" w:cs="Times New Roman"/>
          <w:bCs/>
          <w:lang w:val="en-US"/>
        </w:rPr>
      </w:pPr>
      <w:r w:rsidRPr="009A6C39">
        <w:rPr>
          <w:rFonts w:ascii="Times New Roman" w:hAnsi="Times New Roman" w:cs="Times New Roman"/>
          <w:b/>
          <w:bCs/>
          <w:lang w:val="en-US"/>
        </w:rPr>
        <w:t>Key-words:</w:t>
      </w:r>
      <w:r w:rsidRPr="009A6C39">
        <w:rPr>
          <w:rFonts w:ascii="Times New Roman" w:hAnsi="Times New Roman" w:cs="Times New Roman"/>
          <w:bCs/>
          <w:lang w:val="en-US"/>
        </w:rPr>
        <w:t xml:space="preserve"> intangible assets; accounting; </w:t>
      </w:r>
      <w:proofErr w:type="spellStart"/>
      <w:r w:rsidRPr="009A6C39">
        <w:rPr>
          <w:rFonts w:ascii="Times New Roman" w:hAnsi="Times New Roman" w:cs="Times New Roman"/>
          <w:bCs/>
          <w:lang w:val="en-US"/>
        </w:rPr>
        <w:t>bibliometrics</w:t>
      </w:r>
      <w:proofErr w:type="spellEnd"/>
      <w:r w:rsidRPr="009A6C39">
        <w:rPr>
          <w:rFonts w:ascii="Times New Roman" w:hAnsi="Times New Roman" w:cs="Times New Roman"/>
          <w:bCs/>
          <w:lang w:val="en-US"/>
        </w:rPr>
        <w:t>.</w:t>
      </w:r>
    </w:p>
    <w:p w:rsidR="00B62974" w:rsidRDefault="00B62974" w:rsidP="009A6C39">
      <w:pPr>
        <w:jc w:val="both"/>
        <w:rPr>
          <w:rFonts w:ascii="Times New Roman" w:hAnsi="Times New Roman" w:cs="Times New Roman"/>
          <w:bCs/>
          <w:lang w:val="en-US"/>
        </w:rPr>
      </w:pPr>
    </w:p>
    <w:p w:rsidR="009A6C39" w:rsidRPr="009A6C39" w:rsidRDefault="009A6C39" w:rsidP="009A6C39">
      <w:pPr>
        <w:jc w:val="both"/>
        <w:rPr>
          <w:rFonts w:ascii="Times New Roman" w:hAnsi="Times New Roman" w:cs="Times New Roman"/>
          <w:b/>
          <w:bCs/>
        </w:rPr>
      </w:pPr>
      <w:r w:rsidRPr="009A6C39">
        <w:rPr>
          <w:rFonts w:ascii="Times New Roman" w:hAnsi="Times New Roman" w:cs="Times New Roman"/>
          <w:b/>
          <w:bCs/>
        </w:rPr>
        <w:t>1.</w:t>
      </w:r>
      <w:r w:rsidR="0048544C" w:rsidRPr="009A6C39">
        <w:rPr>
          <w:rFonts w:ascii="Times New Roman" w:hAnsi="Times New Roman" w:cs="Times New Roman"/>
          <w:b/>
          <w:bCs/>
        </w:rPr>
        <w:t xml:space="preserve"> INTRODUÇÃO</w:t>
      </w:r>
    </w:p>
    <w:p w:rsidR="0040181B" w:rsidRDefault="0040181B" w:rsidP="009A6C39">
      <w:pPr>
        <w:spacing w:line="360" w:lineRule="auto"/>
        <w:ind w:firstLine="851"/>
        <w:jc w:val="both"/>
        <w:rPr>
          <w:rFonts w:ascii="Times New Roman" w:hAnsi="Times New Roman" w:cs="Times New Roman"/>
          <w:b/>
          <w:bCs/>
        </w:rPr>
      </w:pPr>
    </w:p>
    <w:p w:rsidR="009A6C39" w:rsidRPr="009A6C39" w:rsidRDefault="009A6C39" w:rsidP="009A6C39">
      <w:pPr>
        <w:spacing w:line="360" w:lineRule="auto"/>
        <w:ind w:firstLine="851"/>
        <w:jc w:val="both"/>
        <w:rPr>
          <w:rFonts w:ascii="Times New Roman" w:hAnsi="Times New Roman" w:cs="Times New Roman"/>
          <w:bCs/>
        </w:rPr>
      </w:pPr>
      <w:r w:rsidRPr="009A6C39">
        <w:rPr>
          <w:rFonts w:ascii="Times New Roman" w:hAnsi="Times New Roman" w:cs="Times New Roman"/>
          <w:bCs/>
        </w:rPr>
        <w:t xml:space="preserve">Na busca incessante de perpetuação no mercado, a maximização da rentabilidade e da própria evolução, as organizações passam a dar ênfase aos seus bens imateriais os quais revertem em recursos econômicos com elevado grau de importância uma vez que geram </w:t>
      </w:r>
      <w:r w:rsidRPr="009A6C39">
        <w:rPr>
          <w:rFonts w:ascii="Times New Roman" w:hAnsi="Times New Roman" w:cs="Times New Roman"/>
          <w:bCs/>
        </w:rPr>
        <w:lastRenderedPageBreak/>
        <w:t>vantagens competitivas em relação aos concorrentes (KAPLAN; NORTON, 2004; COELHO; LINS, 2010).</w:t>
      </w:r>
    </w:p>
    <w:p w:rsidR="009A6C39" w:rsidRPr="009A6C39" w:rsidRDefault="009A6C39" w:rsidP="009A6C39">
      <w:pPr>
        <w:spacing w:line="360" w:lineRule="auto"/>
        <w:ind w:firstLine="851"/>
        <w:jc w:val="both"/>
        <w:rPr>
          <w:rFonts w:ascii="Times New Roman" w:hAnsi="Times New Roman" w:cs="Times New Roman"/>
          <w:bCs/>
        </w:rPr>
      </w:pPr>
      <w:r w:rsidRPr="009A6C39">
        <w:rPr>
          <w:rFonts w:ascii="Times New Roman" w:hAnsi="Times New Roman" w:cs="Times New Roman"/>
          <w:bCs/>
        </w:rPr>
        <w:t xml:space="preserve">Segundo Coelho e Lins (2010), os ativos intangíveis são resultado do esforço coletivo das empresas, mas podem também ser adquiridos de terceiros. Kaplan e Norton, (2004) defendem que </w:t>
      </w:r>
      <w:r w:rsidR="00073081">
        <w:rPr>
          <w:rFonts w:ascii="Times New Roman" w:hAnsi="Times New Roman" w:cs="Times New Roman"/>
          <w:bCs/>
        </w:rPr>
        <w:t>bens</w:t>
      </w:r>
      <w:r w:rsidRPr="009A6C39">
        <w:rPr>
          <w:rFonts w:ascii="Times New Roman" w:hAnsi="Times New Roman" w:cs="Times New Roman"/>
          <w:bCs/>
        </w:rPr>
        <w:t xml:space="preserve"> não devem ser medidos pelo valor despendido em seu desenvolvimento, uma vez que </w:t>
      </w:r>
      <w:proofErr w:type="gramStart"/>
      <w:r w:rsidRPr="009A6C39">
        <w:rPr>
          <w:rFonts w:ascii="Times New Roman" w:hAnsi="Times New Roman" w:cs="Times New Roman"/>
          <w:bCs/>
        </w:rPr>
        <w:t>estes valor</w:t>
      </w:r>
      <w:proofErr w:type="gramEnd"/>
      <w:r w:rsidRPr="009A6C39">
        <w:rPr>
          <w:rFonts w:ascii="Times New Roman" w:hAnsi="Times New Roman" w:cs="Times New Roman"/>
          <w:bCs/>
        </w:rPr>
        <w:t xml:space="preserve"> deve ser avaliado pelo efetivo alinhamento aos objetivos das empresas. </w:t>
      </w:r>
    </w:p>
    <w:p w:rsidR="009A6C39" w:rsidRPr="009A6C39" w:rsidRDefault="009A6C39" w:rsidP="009A6C39">
      <w:pPr>
        <w:spacing w:line="360" w:lineRule="auto"/>
        <w:ind w:firstLine="851"/>
        <w:jc w:val="both"/>
        <w:rPr>
          <w:rFonts w:ascii="Times New Roman" w:hAnsi="Times New Roman" w:cs="Times New Roman"/>
          <w:bCs/>
        </w:rPr>
      </w:pPr>
      <w:r w:rsidRPr="009A6C39">
        <w:rPr>
          <w:rFonts w:ascii="Times New Roman" w:hAnsi="Times New Roman" w:cs="Times New Roman"/>
          <w:bCs/>
        </w:rPr>
        <w:t xml:space="preserve">Por este motivo os ativos intangíveis têm sido pauta de estudos </w:t>
      </w:r>
      <w:r w:rsidR="00073081">
        <w:rPr>
          <w:rFonts w:ascii="Times New Roman" w:hAnsi="Times New Roman" w:cs="Times New Roman"/>
          <w:bCs/>
        </w:rPr>
        <w:t xml:space="preserve">tanto </w:t>
      </w:r>
      <w:r w:rsidRPr="009A6C39">
        <w:rPr>
          <w:rFonts w:ascii="Times New Roman" w:hAnsi="Times New Roman" w:cs="Times New Roman"/>
          <w:bCs/>
        </w:rPr>
        <w:t xml:space="preserve">na comunidade contábil </w:t>
      </w:r>
      <w:r w:rsidR="00073081">
        <w:rPr>
          <w:rFonts w:ascii="Times New Roman" w:hAnsi="Times New Roman" w:cs="Times New Roman"/>
          <w:bCs/>
        </w:rPr>
        <w:t>como</w:t>
      </w:r>
      <w:r w:rsidRPr="009A6C39">
        <w:rPr>
          <w:rFonts w:ascii="Times New Roman" w:hAnsi="Times New Roman" w:cs="Times New Roman"/>
          <w:bCs/>
        </w:rPr>
        <w:t xml:space="preserve"> por parte de pesquisadores, que têm demonstrado preocupação em diferenciar o valor econômico</w:t>
      </w:r>
      <w:r w:rsidR="00073081">
        <w:rPr>
          <w:rFonts w:ascii="Times New Roman" w:hAnsi="Times New Roman" w:cs="Times New Roman"/>
          <w:bCs/>
        </w:rPr>
        <w:t xml:space="preserve">, do </w:t>
      </w:r>
      <w:r w:rsidRPr="009A6C39">
        <w:rPr>
          <w:rFonts w:ascii="Times New Roman" w:hAnsi="Times New Roman" w:cs="Times New Roman"/>
          <w:bCs/>
        </w:rPr>
        <w:t xml:space="preserve">valor contábil de uma entidade. (COELHO; LINS, 2010; SCHMIDT; SANTOS, 2002). </w:t>
      </w:r>
    </w:p>
    <w:p w:rsidR="009A6C39" w:rsidRPr="009A6C39" w:rsidRDefault="009A6C39" w:rsidP="009A6C39">
      <w:pPr>
        <w:spacing w:line="360" w:lineRule="auto"/>
        <w:ind w:firstLine="851"/>
        <w:jc w:val="both"/>
        <w:rPr>
          <w:rFonts w:ascii="Times New Roman" w:hAnsi="Times New Roman" w:cs="Times New Roman"/>
          <w:bCs/>
        </w:rPr>
      </w:pPr>
      <w:r w:rsidRPr="009A6C39">
        <w:rPr>
          <w:rFonts w:ascii="Times New Roman" w:hAnsi="Times New Roman" w:cs="Times New Roman"/>
          <w:bCs/>
        </w:rPr>
        <w:t xml:space="preserve">Diante do cenário apresentado, a demanda pela compreensão e </w:t>
      </w:r>
      <w:proofErr w:type="spellStart"/>
      <w:r w:rsidRPr="009A6C39">
        <w:rPr>
          <w:rFonts w:ascii="Times New Roman" w:hAnsi="Times New Roman" w:cs="Times New Roman"/>
          <w:bCs/>
        </w:rPr>
        <w:t>consequente</w:t>
      </w:r>
      <w:proofErr w:type="spellEnd"/>
      <w:r w:rsidRPr="009A6C39">
        <w:rPr>
          <w:rFonts w:ascii="Times New Roman" w:hAnsi="Times New Roman" w:cs="Times New Roman"/>
          <w:bCs/>
        </w:rPr>
        <w:t xml:space="preserve"> gerenciamento dos ativos intangíveis, </w:t>
      </w:r>
      <w:r w:rsidR="00073081">
        <w:rPr>
          <w:rFonts w:ascii="Times New Roman" w:hAnsi="Times New Roman" w:cs="Times New Roman"/>
          <w:bCs/>
        </w:rPr>
        <w:t>tem estimulado</w:t>
      </w:r>
      <w:r w:rsidRPr="009A6C39">
        <w:rPr>
          <w:rFonts w:ascii="Times New Roman" w:hAnsi="Times New Roman" w:cs="Times New Roman"/>
          <w:bCs/>
        </w:rPr>
        <w:t xml:space="preserve"> a prod</w:t>
      </w:r>
      <w:r w:rsidR="00073081">
        <w:rPr>
          <w:rFonts w:ascii="Times New Roman" w:hAnsi="Times New Roman" w:cs="Times New Roman"/>
          <w:bCs/>
        </w:rPr>
        <w:t xml:space="preserve">ução científica sobre este tema, colaborando então para se </w:t>
      </w:r>
      <w:r w:rsidRPr="009A6C39">
        <w:rPr>
          <w:rFonts w:ascii="Times New Roman" w:hAnsi="Times New Roman" w:cs="Times New Roman"/>
          <w:bCs/>
        </w:rPr>
        <w:t xml:space="preserve">conhecer a evolução da produção científica sobre </w:t>
      </w:r>
      <w:r w:rsidR="00073081">
        <w:rPr>
          <w:rFonts w:ascii="Times New Roman" w:hAnsi="Times New Roman" w:cs="Times New Roman"/>
          <w:bCs/>
        </w:rPr>
        <w:t>este</w:t>
      </w:r>
      <w:r w:rsidRPr="009A6C39">
        <w:rPr>
          <w:rFonts w:ascii="Times New Roman" w:hAnsi="Times New Roman" w:cs="Times New Roman"/>
          <w:bCs/>
        </w:rPr>
        <w:t xml:space="preserve"> assunto. Desta forma o objetivo deste trabalho é analisar e mensurar </w:t>
      </w:r>
      <w:proofErr w:type="spellStart"/>
      <w:r w:rsidRPr="009A6C39">
        <w:rPr>
          <w:rFonts w:ascii="Times New Roman" w:hAnsi="Times New Roman" w:cs="Times New Roman"/>
          <w:bCs/>
        </w:rPr>
        <w:t>bibliométricamente</w:t>
      </w:r>
      <w:proofErr w:type="spellEnd"/>
      <w:r w:rsidRPr="009A6C39">
        <w:rPr>
          <w:rFonts w:ascii="Times New Roman" w:hAnsi="Times New Roman" w:cs="Times New Roman"/>
          <w:bCs/>
        </w:rPr>
        <w:t xml:space="preserve"> a produção cientifica sobre ativos intangíveis no período de</w:t>
      </w:r>
      <w:r>
        <w:rPr>
          <w:rFonts w:ascii="Times New Roman" w:hAnsi="Times New Roman" w:cs="Times New Roman"/>
          <w:bCs/>
        </w:rPr>
        <w:t xml:space="preserve"> </w:t>
      </w:r>
      <w:r w:rsidRPr="009A6C39">
        <w:rPr>
          <w:rFonts w:ascii="Times New Roman" w:hAnsi="Times New Roman" w:cs="Times New Roman"/>
          <w:bCs/>
        </w:rPr>
        <w:t xml:space="preserve">2004 a 2013, tendo como base de dados às bibliotecas eletrônicas </w:t>
      </w:r>
      <w:proofErr w:type="spellStart"/>
      <w:r w:rsidRPr="009A6C39">
        <w:rPr>
          <w:rFonts w:ascii="Times New Roman" w:hAnsi="Times New Roman" w:cs="Times New Roman"/>
          <w:bCs/>
        </w:rPr>
        <w:t>Scielo</w:t>
      </w:r>
      <w:proofErr w:type="spellEnd"/>
      <w:r w:rsidRPr="009A6C39">
        <w:rPr>
          <w:rFonts w:ascii="Times New Roman" w:hAnsi="Times New Roman" w:cs="Times New Roman"/>
          <w:bCs/>
        </w:rPr>
        <w:t xml:space="preserve"> e </w:t>
      </w:r>
      <w:proofErr w:type="spellStart"/>
      <w:r w:rsidRPr="009A6C39">
        <w:rPr>
          <w:rFonts w:ascii="Times New Roman" w:hAnsi="Times New Roman" w:cs="Times New Roman"/>
          <w:bCs/>
        </w:rPr>
        <w:t>Spell</w:t>
      </w:r>
      <w:proofErr w:type="spellEnd"/>
      <w:r w:rsidRPr="009A6C39">
        <w:rPr>
          <w:rFonts w:ascii="Times New Roman" w:hAnsi="Times New Roman" w:cs="Times New Roman"/>
          <w:bCs/>
        </w:rPr>
        <w:t xml:space="preserve">. O termo de busca utilizado foi </w:t>
      </w:r>
      <w:proofErr w:type="gramStart"/>
      <w:r w:rsidRPr="009A6C39">
        <w:rPr>
          <w:rFonts w:ascii="Times New Roman" w:hAnsi="Times New Roman" w:cs="Times New Roman"/>
          <w:bCs/>
        </w:rPr>
        <w:t>a</w:t>
      </w:r>
      <w:proofErr w:type="gramEnd"/>
      <w:r w:rsidRPr="009A6C39">
        <w:rPr>
          <w:rFonts w:ascii="Times New Roman" w:hAnsi="Times New Roman" w:cs="Times New Roman"/>
          <w:bCs/>
        </w:rPr>
        <w:t xml:space="preserve"> palavra “Intangíveis” nos títulos dos artigos, e as publicações foram analisadas e organizadas a fim de identificar seus autores, ano de publicação, instituições, e periódicos.</w:t>
      </w:r>
    </w:p>
    <w:p w:rsidR="009A6C39" w:rsidRPr="009A6C39" w:rsidRDefault="0048544C" w:rsidP="009A6C39">
      <w:pPr>
        <w:spacing w:line="360" w:lineRule="auto"/>
        <w:ind w:firstLine="851"/>
        <w:jc w:val="both"/>
        <w:rPr>
          <w:rFonts w:ascii="Times New Roman" w:hAnsi="Times New Roman" w:cs="Times New Roman"/>
          <w:bCs/>
        </w:rPr>
      </w:pPr>
      <w:r>
        <w:rPr>
          <w:rFonts w:ascii="Times New Roman" w:hAnsi="Times New Roman" w:cs="Times New Roman"/>
          <w:bCs/>
        </w:rPr>
        <w:t xml:space="preserve">Para tanto alem </w:t>
      </w:r>
      <w:r w:rsidR="009A6C39" w:rsidRPr="009A6C39">
        <w:rPr>
          <w:rFonts w:ascii="Times New Roman" w:hAnsi="Times New Roman" w:cs="Times New Roman"/>
          <w:bCs/>
        </w:rPr>
        <w:t>da introdução, este artigo está subdividido em mais quatro tópicos. O referencial teórico que aborda o conceito de ativos intangíveis e sua relação com a legislação especificamente no tocante à contabilidade. Em seguida foram abordados os aspectos metodológicos, seguidos dos resultados, e por fim são apresentadas as considerações finais.</w:t>
      </w:r>
    </w:p>
    <w:p w:rsidR="009A6C39" w:rsidRPr="009A6C39" w:rsidRDefault="009A6C39" w:rsidP="009A6C39">
      <w:pPr>
        <w:spacing w:line="360" w:lineRule="auto"/>
        <w:ind w:firstLine="851"/>
        <w:jc w:val="both"/>
        <w:rPr>
          <w:rFonts w:ascii="Times New Roman" w:hAnsi="Times New Roman" w:cs="Times New Roman"/>
          <w:bCs/>
        </w:rPr>
      </w:pPr>
    </w:p>
    <w:p w:rsidR="009A6C39" w:rsidRDefault="009A6C39" w:rsidP="009A6C39">
      <w:pPr>
        <w:spacing w:line="360" w:lineRule="auto"/>
        <w:jc w:val="both"/>
        <w:rPr>
          <w:rFonts w:ascii="Times New Roman" w:hAnsi="Times New Roman" w:cs="Times New Roman"/>
          <w:b/>
          <w:bCs/>
        </w:rPr>
      </w:pPr>
      <w:r w:rsidRPr="0040181B">
        <w:rPr>
          <w:rFonts w:ascii="Times New Roman" w:hAnsi="Times New Roman" w:cs="Times New Roman"/>
          <w:b/>
          <w:bCs/>
        </w:rPr>
        <w:t xml:space="preserve">2. </w:t>
      </w:r>
      <w:r w:rsidR="0048544C" w:rsidRPr="0040181B">
        <w:rPr>
          <w:rFonts w:ascii="Times New Roman" w:hAnsi="Times New Roman" w:cs="Times New Roman"/>
          <w:b/>
          <w:bCs/>
        </w:rPr>
        <w:t>REFERENCIAL TEÓRICO</w:t>
      </w:r>
    </w:p>
    <w:p w:rsidR="009A6C39" w:rsidRPr="009A6C39" w:rsidRDefault="009A6C39" w:rsidP="009A6C39">
      <w:pPr>
        <w:spacing w:line="360" w:lineRule="auto"/>
        <w:jc w:val="both"/>
        <w:rPr>
          <w:rFonts w:ascii="Times New Roman" w:hAnsi="Times New Roman" w:cs="Times New Roman"/>
          <w:bCs/>
        </w:rPr>
      </w:pPr>
      <w:r w:rsidRPr="009A6C39">
        <w:rPr>
          <w:rFonts w:ascii="Times New Roman" w:hAnsi="Times New Roman" w:cs="Times New Roman"/>
          <w:bCs/>
        </w:rPr>
        <w:t>2.1</w:t>
      </w:r>
      <w:r w:rsidR="0048544C" w:rsidRPr="009A6C39">
        <w:rPr>
          <w:rFonts w:ascii="Times New Roman" w:hAnsi="Times New Roman" w:cs="Times New Roman"/>
          <w:bCs/>
        </w:rPr>
        <w:t xml:space="preserve"> INTANGÍVEIS</w:t>
      </w:r>
    </w:p>
    <w:p w:rsidR="009A6C39" w:rsidRDefault="009A6C39" w:rsidP="009A6C39">
      <w:pPr>
        <w:spacing w:line="360" w:lineRule="auto"/>
        <w:ind w:firstLine="851"/>
        <w:jc w:val="both"/>
        <w:rPr>
          <w:rFonts w:ascii="Times New Roman" w:hAnsi="Times New Roman" w:cs="Times New Roman"/>
          <w:bCs/>
        </w:rPr>
      </w:pPr>
      <w:r w:rsidRPr="009A6C39">
        <w:rPr>
          <w:rFonts w:ascii="Times New Roman" w:hAnsi="Times New Roman" w:cs="Times New Roman"/>
          <w:bCs/>
        </w:rPr>
        <w:t xml:space="preserve"> Segundo Schmidt, Santos e Fernandes (2006, p. 23), “o termo intangível, vem do latim </w:t>
      </w:r>
      <w:proofErr w:type="spellStart"/>
      <w:r w:rsidRPr="009A6C39">
        <w:rPr>
          <w:rFonts w:ascii="Times New Roman" w:hAnsi="Times New Roman" w:cs="Times New Roman"/>
          <w:bCs/>
          <w:i/>
        </w:rPr>
        <w:t>tangere</w:t>
      </w:r>
      <w:proofErr w:type="spellEnd"/>
      <w:r w:rsidRPr="009A6C39">
        <w:rPr>
          <w:rFonts w:ascii="Times New Roman" w:hAnsi="Times New Roman" w:cs="Times New Roman"/>
          <w:bCs/>
        </w:rPr>
        <w:t xml:space="preserve"> ou do grego </w:t>
      </w:r>
      <w:r w:rsidRPr="009A6C39">
        <w:rPr>
          <w:rFonts w:ascii="Times New Roman" w:hAnsi="Times New Roman" w:cs="Times New Roman"/>
          <w:bCs/>
          <w:i/>
        </w:rPr>
        <w:t>tango</w:t>
      </w:r>
      <w:r w:rsidRPr="009A6C39">
        <w:rPr>
          <w:rFonts w:ascii="Times New Roman" w:hAnsi="Times New Roman" w:cs="Times New Roman"/>
          <w:bCs/>
        </w:rPr>
        <w:t>, cujo significado é tocar. Em razão disso, os bens intangíveis são aqueles que não podem ser tocados, por que não po</w:t>
      </w:r>
      <w:r w:rsidR="0048544C">
        <w:rPr>
          <w:rFonts w:ascii="Times New Roman" w:hAnsi="Times New Roman" w:cs="Times New Roman"/>
          <w:bCs/>
        </w:rPr>
        <w:t>ssuem corpo físico ou matéria,”</w:t>
      </w:r>
      <w:proofErr w:type="gramStart"/>
      <w:r w:rsidRPr="009A6C39">
        <w:rPr>
          <w:rFonts w:ascii="Times New Roman" w:hAnsi="Times New Roman" w:cs="Times New Roman"/>
          <w:bCs/>
        </w:rPr>
        <w:t xml:space="preserve"> </w:t>
      </w:r>
      <w:r w:rsidR="0048544C">
        <w:rPr>
          <w:rFonts w:ascii="Times New Roman" w:hAnsi="Times New Roman" w:cs="Times New Roman"/>
          <w:bCs/>
        </w:rPr>
        <w:t>mas</w:t>
      </w:r>
      <w:proofErr w:type="gramEnd"/>
      <w:r w:rsidR="0048544C">
        <w:rPr>
          <w:rFonts w:ascii="Times New Roman" w:hAnsi="Times New Roman" w:cs="Times New Roman"/>
          <w:bCs/>
        </w:rPr>
        <w:t xml:space="preserve"> </w:t>
      </w:r>
      <w:r w:rsidRPr="009A6C39">
        <w:rPr>
          <w:rFonts w:ascii="Times New Roman" w:hAnsi="Times New Roman" w:cs="Times New Roman"/>
          <w:bCs/>
        </w:rPr>
        <w:t xml:space="preserve"> </w:t>
      </w:r>
      <w:r w:rsidR="0048544C">
        <w:rPr>
          <w:rFonts w:ascii="Times New Roman" w:hAnsi="Times New Roman" w:cs="Times New Roman"/>
          <w:bCs/>
        </w:rPr>
        <w:t xml:space="preserve">que </w:t>
      </w:r>
      <w:r w:rsidRPr="009A6C39">
        <w:rPr>
          <w:rFonts w:ascii="Times New Roman" w:hAnsi="Times New Roman" w:cs="Times New Roman"/>
          <w:bCs/>
        </w:rPr>
        <w:t>podem ser comprovados (IUDÍCIBUS; MARION, 2010). Em regra os inatingíveis compreendem as</w:t>
      </w:r>
    </w:p>
    <w:p w:rsidR="002B6D94" w:rsidRPr="003C4ABF" w:rsidRDefault="002B6D94" w:rsidP="002B6D94">
      <w:pPr>
        <w:pStyle w:val="Default"/>
        <w:ind w:left="2268"/>
        <w:jc w:val="both"/>
        <w:rPr>
          <w:color w:val="auto"/>
          <w:sz w:val="20"/>
          <w:szCs w:val="20"/>
        </w:rPr>
      </w:pPr>
      <w:proofErr w:type="gramStart"/>
      <w:r w:rsidRPr="003C4ABF">
        <w:rPr>
          <w:color w:val="auto"/>
          <w:sz w:val="20"/>
          <w:szCs w:val="20"/>
        </w:rPr>
        <w:t>marcas</w:t>
      </w:r>
      <w:proofErr w:type="gramEnd"/>
      <w:r w:rsidRPr="003C4ABF">
        <w:rPr>
          <w:color w:val="auto"/>
          <w:sz w:val="20"/>
          <w:szCs w:val="20"/>
        </w:rPr>
        <w:t xml:space="preserve">, softwares, licenças e franquias, receitas, fórmulas, modelos, protótipos, gastos com desenvolvimento e outros que atendam aos critérios de reconhecimento, que antes eram tratados no extinto grupo de ativo diferido ou no ativo imobilizado; abriga ainda os direitos autorais, presentes em grande parte na indústria fonográfica </w:t>
      </w:r>
      <w:r w:rsidRPr="003C4ABF">
        <w:rPr>
          <w:color w:val="auto"/>
          <w:sz w:val="20"/>
          <w:szCs w:val="20"/>
        </w:rPr>
        <w:lastRenderedPageBreak/>
        <w:t xml:space="preserve">e de audiovisual e todo e qualquer direito passível de controle e exploração que gere benefícios incrementais futuros, e que não esteja contemplado em uma norma especifica que regule a matéria em particular. (IUDÍCIBUS </w:t>
      </w:r>
      <w:proofErr w:type="spellStart"/>
      <w:proofErr w:type="gramStart"/>
      <w:r w:rsidRPr="003C4ABF">
        <w:rPr>
          <w:color w:val="auto"/>
          <w:sz w:val="20"/>
          <w:szCs w:val="20"/>
        </w:rPr>
        <w:t>et</w:t>
      </w:r>
      <w:proofErr w:type="spellEnd"/>
      <w:proofErr w:type="gramEnd"/>
      <w:r w:rsidRPr="003C4ABF">
        <w:rPr>
          <w:color w:val="auto"/>
          <w:sz w:val="20"/>
          <w:szCs w:val="20"/>
        </w:rPr>
        <w:t xml:space="preserve"> </w:t>
      </w:r>
      <w:proofErr w:type="spellStart"/>
      <w:r w:rsidRPr="003C4ABF">
        <w:rPr>
          <w:color w:val="auto"/>
          <w:sz w:val="20"/>
          <w:szCs w:val="20"/>
        </w:rPr>
        <w:t>al</w:t>
      </w:r>
      <w:proofErr w:type="spellEnd"/>
      <w:r w:rsidRPr="003C4ABF">
        <w:rPr>
          <w:color w:val="auto"/>
          <w:sz w:val="20"/>
          <w:szCs w:val="20"/>
        </w:rPr>
        <w:t>, 2010, p. 265)</w:t>
      </w:r>
    </w:p>
    <w:p w:rsidR="002B6D94" w:rsidRDefault="002B6D94" w:rsidP="002B6D94">
      <w:pPr>
        <w:spacing w:line="360" w:lineRule="auto"/>
        <w:ind w:firstLine="851"/>
        <w:jc w:val="both"/>
        <w:rPr>
          <w:rFonts w:ascii="Times New Roman" w:hAnsi="Times New Roman" w:cs="Times New Roman"/>
          <w:bCs/>
        </w:rPr>
      </w:pPr>
    </w:p>
    <w:p w:rsidR="002B6D94" w:rsidRPr="002B6D94" w:rsidRDefault="002B6D94" w:rsidP="002B6D94">
      <w:pPr>
        <w:spacing w:line="360" w:lineRule="auto"/>
        <w:ind w:firstLine="851"/>
        <w:jc w:val="both"/>
        <w:rPr>
          <w:rFonts w:ascii="Times New Roman" w:hAnsi="Times New Roman" w:cs="Times New Roman"/>
          <w:bCs/>
        </w:rPr>
      </w:pPr>
      <w:r w:rsidRPr="002B6D94">
        <w:rPr>
          <w:rFonts w:ascii="Times New Roman" w:hAnsi="Times New Roman" w:cs="Times New Roman"/>
          <w:bCs/>
        </w:rPr>
        <w:t>Em uma visão estrategista e gerencial Kaplan e Norton (2004, p. 207) definem ativos intangíveis como: “conhecimento existente na organização para criar vantagem diferencial, ou capacidade dos empregados da empresa para satisfazerem as necessidades dos clientes.”</w:t>
      </w:r>
    </w:p>
    <w:p w:rsidR="002B6D94" w:rsidRPr="002B6D94" w:rsidRDefault="0048544C" w:rsidP="002B6D94">
      <w:pPr>
        <w:spacing w:line="360" w:lineRule="auto"/>
        <w:ind w:firstLine="851"/>
        <w:jc w:val="both"/>
        <w:rPr>
          <w:rFonts w:ascii="Times New Roman" w:hAnsi="Times New Roman" w:cs="Times New Roman"/>
          <w:bCs/>
        </w:rPr>
      </w:pPr>
      <w:r>
        <w:rPr>
          <w:rFonts w:ascii="Times New Roman" w:hAnsi="Times New Roman" w:cs="Times New Roman"/>
          <w:bCs/>
        </w:rPr>
        <w:t>Estes bens por</w:t>
      </w:r>
      <w:r w:rsidR="002B6D94" w:rsidRPr="002B6D94">
        <w:rPr>
          <w:rFonts w:ascii="Times New Roman" w:hAnsi="Times New Roman" w:cs="Times New Roman"/>
          <w:bCs/>
        </w:rPr>
        <w:t xml:space="preserve"> serem considerados de grande complexidade, principalmente pela dificuldade na mensuração de seu valor</w:t>
      </w:r>
      <w:r>
        <w:rPr>
          <w:rFonts w:ascii="Times New Roman" w:hAnsi="Times New Roman" w:cs="Times New Roman"/>
          <w:bCs/>
        </w:rPr>
        <w:t>,</w:t>
      </w:r>
      <w:r w:rsidR="002B6D94" w:rsidRPr="002B6D94">
        <w:rPr>
          <w:rFonts w:ascii="Times New Roman" w:hAnsi="Times New Roman" w:cs="Times New Roman"/>
          <w:bCs/>
        </w:rPr>
        <w:t xml:space="preserve"> de modo a ser reconhecido contabilmente, têm despertado o interesse de estudiosos. Nesse contexto a comunidade contábil tem se preocupado em diferenciar o valor econômico do valor contábil das entidades (SHIMIDT; SANTOS, 2002) </w:t>
      </w:r>
    </w:p>
    <w:p w:rsidR="002B6D94" w:rsidRPr="002B6D94" w:rsidRDefault="002B6D94" w:rsidP="002B6D94">
      <w:pPr>
        <w:spacing w:line="360" w:lineRule="auto"/>
        <w:ind w:firstLine="851"/>
        <w:jc w:val="both"/>
        <w:rPr>
          <w:rFonts w:ascii="Times New Roman" w:hAnsi="Times New Roman" w:cs="Times New Roman"/>
          <w:bCs/>
          <w:lang w:val="pt-PT"/>
        </w:rPr>
      </w:pPr>
      <w:r w:rsidRPr="002B6D94">
        <w:rPr>
          <w:rFonts w:ascii="Times New Roman" w:hAnsi="Times New Roman" w:cs="Times New Roman"/>
          <w:bCs/>
          <w:lang w:val="pt-PT"/>
        </w:rPr>
        <w:t>Os ativos intangíveis são usualmente classificados em subcontas no balanço patrimonial, as quais recebem a</w:t>
      </w:r>
      <w:r w:rsidR="0048544C">
        <w:rPr>
          <w:rFonts w:ascii="Times New Roman" w:hAnsi="Times New Roman" w:cs="Times New Roman"/>
          <w:bCs/>
          <w:lang w:val="pt-PT"/>
        </w:rPr>
        <w:t>s</w:t>
      </w:r>
      <w:r w:rsidRPr="002B6D94">
        <w:rPr>
          <w:rFonts w:ascii="Times New Roman" w:hAnsi="Times New Roman" w:cs="Times New Roman"/>
          <w:bCs/>
          <w:lang w:val="pt-PT"/>
        </w:rPr>
        <w:t xml:space="preserve"> seguinte</w:t>
      </w:r>
      <w:r w:rsidR="0048544C">
        <w:rPr>
          <w:rFonts w:ascii="Times New Roman" w:hAnsi="Times New Roman" w:cs="Times New Roman"/>
          <w:bCs/>
          <w:lang w:val="pt-PT"/>
        </w:rPr>
        <w:t>s denominações</w:t>
      </w:r>
      <w:r w:rsidRPr="002B6D94">
        <w:rPr>
          <w:rFonts w:ascii="Times New Roman" w:hAnsi="Times New Roman" w:cs="Times New Roman"/>
          <w:bCs/>
          <w:lang w:val="pt-PT"/>
        </w:rPr>
        <w:t xml:space="preserve">: </w:t>
      </w:r>
    </w:p>
    <w:p w:rsidR="002B6D94" w:rsidRDefault="002B6D94" w:rsidP="002B6D94">
      <w:pPr>
        <w:spacing w:line="360" w:lineRule="auto"/>
        <w:ind w:firstLine="851"/>
        <w:jc w:val="both"/>
        <w:rPr>
          <w:rFonts w:ascii="Times New Roman" w:hAnsi="Times New Roman" w:cs="Times New Roman"/>
          <w:bCs/>
        </w:rPr>
      </w:pPr>
      <w:r w:rsidRPr="002B6D94">
        <w:rPr>
          <w:rFonts w:ascii="Times New Roman" w:hAnsi="Times New Roman" w:cs="Times New Roman"/>
          <w:bCs/>
        </w:rPr>
        <w:t xml:space="preserve">a) </w:t>
      </w:r>
      <w:proofErr w:type="spellStart"/>
      <w:r w:rsidRPr="002B6D94">
        <w:rPr>
          <w:rFonts w:ascii="Times New Roman" w:hAnsi="Times New Roman" w:cs="Times New Roman"/>
          <w:bCs/>
        </w:rPr>
        <w:t>Goodwill</w:t>
      </w:r>
      <w:proofErr w:type="spellEnd"/>
      <w:r w:rsidRPr="002B6D94">
        <w:rPr>
          <w:rFonts w:ascii="Times New Roman" w:hAnsi="Times New Roman" w:cs="Times New Roman"/>
          <w:bCs/>
        </w:rPr>
        <w:t xml:space="preserve">: É por meio desta </w:t>
      </w:r>
      <w:proofErr w:type="spellStart"/>
      <w:r w:rsidRPr="002B6D94">
        <w:rPr>
          <w:rFonts w:ascii="Times New Roman" w:hAnsi="Times New Roman" w:cs="Times New Roman"/>
          <w:bCs/>
        </w:rPr>
        <w:t>subconta</w:t>
      </w:r>
      <w:proofErr w:type="spellEnd"/>
      <w:r w:rsidRPr="002B6D94">
        <w:rPr>
          <w:rFonts w:ascii="Times New Roman" w:hAnsi="Times New Roman" w:cs="Times New Roman"/>
          <w:bCs/>
        </w:rPr>
        <w:t xml:space="preserve">, que se faz a diferenciação entre valor de mercado dos ativos e passivos e o valor de mercado da empresa. Para </w:t>
      </w:r>
      <w:proofErr w:type="spellStart"/>
      <w:r w:rsidRPr="002B6D94">
        <w:rPr>
          <w:rFonts w:ascii="Times New Roman" w:hAnsi="Times New Roman" w:cs="Times New Roman"/>
          <w:bCs/>
        </w:rPr>
        <w:t>Iudícibus</w:t>
      </w:r>
      <w:proofErr w:type="spellEnd"/>
      <w:r w:rsidRPr="002B6D94">
        <w:rPr>
          <w:rFonts w:ascii="Times New Roman" w:hAnsi="Times New Roman" w:cs="Times New Roman"/>
          <w:bCs/>
        </w:rPr>
        <w:t xml:space="preserve"> (2009) o </w:t>
      </w:r>
      <w:proofErr w:type="spellStart"/>
      <w:r w:rsidRPr="002B6D94">
        <w:rPr>
          <w:rFonts w:ascii="Times New Roman" w:hAnsi="Times New Roman" w:cs="Times New Roman"/>
          <w:bCs/>
        </w:rPr>
        <w:t>goodwill</w:t>
      </w:r>
      <w:proofErr w:type="spellEnd"/>
      <w:r w:rsidRPr="002B6D94">
        <w:rPr>
          <w:rFonts w:ascii="Times New Roman" w:hAnsi="Times New Roman" w:cs="Times New Roman"/>
          <w:bCs/>
        </w:rPr>
        <w:t xml:space="preserve"> consiste em uma espécie de ágio resultante do valor agregado a empresa resultado</w:t>
      </w:r>
    </w:p>
    <w:p w:rsidR="0048544C" w:rsidRDefault="0048544C" w:rsidP="002B6D94">
      <w:pPr>
        <w:spacing w:line="360" w:lineRule="auto"/>
        <w:ind w:firstLine="851"/>
        <w:jc w:val="both"/>
        <w:rPr>
          <w:rFonts w:ascii="Times New Roman" w:hAnsi="Times New Roman" w:cs="Times New Roman"/>
          <w:bCs/>
        </w:rPr>
      </w:pPr>
    </w:p>
    <w:p w:rsidR="002B6D94" w:rsidRPr="002B6D94" w:rsidRDefault="002B6D94" w:rsidP="002B6D94">
      <w:pPr>
        <w:autoSpaceDE w:val="0"/>
        <w:autoSpaceDN w:val="0"/>
        <w:adjustRightInd w:val="0"/>
        <w:ind w:left="2268"/>
        <w:jc w:val="both"/>
        <w:rPr>
          <w:rFonts w:ascii="Times New Roman" w:eastAsia="Calibri" w:hAnsi="Times New Roman" w:cs="Times New Roman"/>
          <w:color w:val="auto"/>
          <w:sz w:val="20"/>
          <w:szCs w:val="20"/>
        </w:rPr>
      </w:pPr>
      <w:proofErr w:type="gramStart"/>
      <w:r w:rsidRPr="002B6D94">
        <w:rPr>
          <w:rFonts w:ascii="Times New Roman" w:eastAsia="Calibri" w:hAnsi="Times New Roman" w:cs="Times New Roman"/>
          <w:color w:val="auto"/>
          <w:sz w:val="20"/>
          <w:szCs w:val="20"/>
        </w:rPr>
        <w:t>da</w:t>
      </w:r>
      <w:proofErr w:type="gramEnd"/>
      <w:r w:rsidRPr="002B6D94">
        <w:rPr>
          <w:rFonts w:ascii="Times New Roman" w:eastAsia="Calibri" w:hAnsi="Times New Roman" w:cs="Times New Roman"/>
          <w:color w:val="auto"/>
          <w:sz w:val="20"/>
          <w:szCs w:val="20"/>
        </w:rPr>
        <w:t xml:space="preserve"> lealdade dos clientes, da imagem, da reputação, do nome da empresa, da marca de seus produtos, do ponto comercial, de patentes registradoras de direitos autorais, de direitos exclusivos de comercialização, de treinamento e habilidades de funcionários (IUDÍCIBUS, 2009, p.35); </w:t>
      </w:r>
    </w:p>
    <w:p w:rsidR="0048544C" w:rsidRDefault="002B6D94" w:rsidP="002B6D94">
      <w:pPr>
        <w:spacing w:line="360" w:lineRule="auto"/>
        <w:ind w:firstLine="851"/>
        <w:jc w:val="both"/>
        <w:rPr>
          <w:rFonts w:ascii="Times New Roman" w:eastAsia="SymbolMT" w:hAnsi="Times New Roman" w:cs="Times New Roman"/>
          <w:color w:val="auto"/>
        </w:rPr>
      </w:pPr>
      <w:r w:rsidRPr="002B6D94">
        <w:rPr>
          <w:rFonts w:ascii="Times New Roman" w:eastAsia="SymbolMT" w:hAnsi="Times New Roman" w:cs="Times New Roman"/>
          <w:color w:val="auto"/>
        </w:rPr>
        <w:t xml:space="preserve"> </w:t>
      </w:r>
    </w:p>
    <w:p w:rsidR="002B6D94" w:rsidRPr="002B6D94" w:rsidRDefault="002B6D94" w:rsidP="002B6D94">
      <w:pPr>
        <w:spacing w:line="360" w:lineRule="auto"/>
        <w:ind w:firstLine="851"/>
        <w:jc w:val="both"/>
        <w:rPr>
          <w:rFonts w:ascii="Times New Roman" w:eastAsia="SymbolMT" w:hAnsi="Times New Roman" w:cs="Times New Roman"/>
          <w:color w:val="auto"/>
        </w:rPr>
      </w:pPr>
      <w:r w:rsidRPr="002B6D94">
        <w:rPr>
          <w:rFonts w:ascii="Times New Roman" w:hAnsi="Times New Roman" w:cs="Times New Roman"/>
          <w:bCs/>
        </w:rPr>
        <w:t xml:space="preserve">b) </w:t>
      </w:r>
      <w:r w:rsidRPr="002B6D94">
        <w:rPr>
          <w:rFonts w:ascii="Times New Roman" w:hAnsi="Times New Roman" w:cs="Times New Roman"/>
          <w:bCs/>
          <w:lang w:val="pt-PT"/>
        </w:rPr>
        <w:t xml:space="preserve">Marcas: Compreende um símbolo, sinal, ou expressão, capaz de identificar uma entidade, produto ou serviço. Deve consistir em novidade e sendo assim não apresentar semelhanças com marcas já existentes (SCHIMIDT; SANTOS, 2002; GOMES, 2013; FÜHRER, 2003); </w:t>
      </w:r>
    </w:p>
    <w:p w:rsidR="002B6D94" w:rsidRPr="002B6D94" w:rsidRDefault="002B6D94" w:rsidP="002B6D94">
      <w:pPr>
        <w:spacing w:line="360" w:lineRule="auto"/>
        <w:ind w:firstLine="851"/>
        <w:jc w:val="both"/>
        <w:rPr>
          <w:rFonts w:ascii="Times New Roman" w:hAnsi="Times New Roman" w:cs="Times New Roman"/>
          <w:bCs/>
        </w:rPr>
      </w:pPr>
      <w:r w:rsidRPr="002B6D94">
        <w:rPr>
          <w:rFonts w:ascii="Times New Roman" w:hAnsi="Times New Roman" w:cs="Times New Roman"/>
          <w:bCs/>
        </w:rPr>
        <w:t>c) Patentes: É o titulo de propriedade que confere a seu titular o direito de exploração exclusivo de uma invenção, ou modelo de utilidade</w:t>
      </w:r>
      <w:r w:rsidR="0048544C">
        <w:rPr>
          <w:rFonts w:ascii="Times New Roman" w:hAnsi="Times New Roman" w:cs="Times New Roman"/>
          <w:bCs/>
        </w:rPr>
        <w:t>,</w:t>
      </w:r>
      <w:r w:rsidRPr="002B6D94">
        <w:rPr>
          <w:rFonts w:ascii="Times New Roman" w:hAnsi="Times New Roman" w:cs="Times New Roman"/>
          <w:bCs/>
        </w:rPr>
        <w:t xml:space="preserve"> por um período de tempo limitado. (SCHUMIDT; SANTOS, 2002; GOMES, 2013, BRASIL, 1996);</w:t>
      </w:r>
    </w:p>
    <w:p w:rsidR="002B6D94" w:rsidRPr="002B6D94" w:rsidRDefault="002B6D94" w:rsidP="002B6D94">
      <w:pPr>
        <w:spacing w:line="360" w:lineRule="auto"/>
        <w:ind w:firstLine="851"/>
        <w:jc w:val="both"/>
        <w:rPr>
          <w:rFonts w:ascii="Times New Roman" w:hAnsi="Times New Roman" w:cs="Times New Roman"/>
          <w:bCs/>
          <w:lang w:val="pt-PT"/>
        </w:rPr>
      </w:pPr>
      <w:r w:rsidRPr="002B6D94">
        <w:rPr>
          <w:rFonts w:ascii="Times New Roman" w:hAnsi="Times New Roman" w:cs="Times New Roman"/>
          <w:bCs/>
        </w:rPr>
        <w:t xml:space="preserve">d) </w:t>
      </w:r>
      <w:r w:rsidRPr="002B6D94">
        <w:rPr>
          <w:rFonts w:ascii="Times New Roman" w:hAnsi="Times New Roman" w:cs="Times New Roman"/>
          <w:bCs/>
          <w:lang w:val="pt-PT"/>
        </w:rPr>
        <w:t xml:space="preserve">Direitos Autorais: É a denominação comumente utilizada ao conjunto de direitos garantidos para os autores de obras intelectuais, que perduram por 50 anos após a morte do criador tendo o seu possuidor a exclusividade no que se refere </w:t>
      </w:r>
      <w:r w:rsidR="0048544C" w:rsidRPr="002B6D94">
        <w:rPr>
          <w:rFonts w:ascii="Times New Roman" w:hAnsi="Times New Roman" w:cs="Times New Roman"/>
          <w:bCs/>
          <w:lang w:val="pt-PT"/>
        </w:rPr>
        <w:t>à</w:t>
      </w:r>
      <w:r w:rsidRPr="002B6D94">
        <w:rPr>
          <w:rFonts w:ascii="Times New Roman" w:hAnsi="Times New Roman" w:cs="Times New Roman"/>
          <w:bCs/>
          <w:lang w:val="pt-PT"/>
        </w:rPr>
        <w:t xml:space="preserve"> reprodução e venda (SCHIMIDT; SANTOS; FERNANDES, 2006);</w:t>
      </w:r>
    </w:p>
    <w:p w:rsidR="002B6D94" w:rsidRPr="002B6D94" w:rsidRDefault="002B6D94" w:rsidP="002B6D94">
      <w:pPr>
        <w:spacing w:line="360" w:lineRule="auto"/>
        <w:ind w:firstLine="851"/>
        <w:jc w:val="both"/>
        <w:rPr>
          <w:rFonts w:ascii="Times New Roman" w:hAnsi="Times New Roman" w:cs="Times New Roman"/>
          <w:bCs/>
          <w:lang w:val="pt-PT"/>
        </w:rPr>
      </w:pPr>
      <w:r w:rsidRPr="002B6D94">
        <w:rPr>
          <w:rFonts w:ascii="Times New Roman" w:hAnsi="Times New Roman" w:cs="Times New Roman"/>
          <w:bCs/>
          <w:lang w:val="pt-PT"/>
        </w:rPr>
        <w:t xml:space="preserve">e) Franquia: É um pacto contratual, onde o franqueador garante ao franqueado o direito de explorar ideias, produtos e/ou serviços, com ou sem exclusividade, utilizando uma </w:t>
      </w:r>
      <w:r w:rsidRPr="002B6D94">
        <w:rPr>
          <w:rFonts w:ascii="Times New Roman" w:hAnsi="Times New Roman" w:cs="Times New Roman"/>
          <w:bCs/>
          <w:lang w:val="pt-PT"/>
        </w:rPr>
        <w:lastRenderedPageBreak/>
        <w:t>marca especifica em uma determinada área geográfica, com transferência de know-how e assistência técnica permanentes, condicionado a remuneração, contudo sem subordinação entre as partes (FERNANDES, 2000);</w:t>
      </w:r>
    </w:p>
    <w:p w:rsidR="002B6D94" w:rsidRPr="002B6D94" w:rsidRDefault="002B6D94" w:rsidP="002B6D94">
      <w:pPr>
        <w:spacing w:line="360" w:lineRule="auto"/>
        <w:ind w:firstLine="851"/>
        <w:jc w:val="both"/>
        <w:rPr>
          <w:rFonts w:ascii="Times New Roman" w:hAnsi="Times New Roman" w:cs="Times New Roman"/>
          <w:bCs/>
          <w:lang w:val="pt-PT"/>
        </w:rPr>
      </w:pPr>
      <w:r w:rsidRPr="002B6D94">
        <w:rPr>
          <w:rFonts w:ascii="Times New Roman" w:hAnsi="Times New Roman" w:cs="Times New Roman"/>
          <w:bCs/>
          <w:lang w:val="pt-PT"/>
        </w:rPr>
        <w:t xml:space="preserve">f) Softwares: são desenvolvidos por empresas especializadas, com o objetivo de atender necessidades pertinentes à gestão e aos controles internos dos clientes. Quando há gastos com manutenção deste ativo, estes devem ser reconhecidos como despesa. (FERNANDES, 2000). </w:t>
      </w:r>
    </w:p>
    <w:p w:rsidR="002B6D94" w:rsidRPr="002B6D94" w:rsidRDefault="002B6D94" w:rsidP="002B6D94">
      <w:pPr>
        <w:spacing w:line="360" w:lineRule="auto"/>
        <w:ind w:firstLine="851"/>
        <w:jc w:val="both"/>
        <w:rPr>
          <w:rFonts w:ascii="Times New Roman" w:hAnsi="Times New Roman" w:cs="Times New Roman"/>
          <w:bCs/>
          <w:lang w:val="pt-PT"/>
        </w:rPr>
      </w:pPr>
      <w:r w:rsidRPr="002B6D94">
        <w:rPr>
          <w:rFonts w:ascii="Times New Roman" w:hAnsi="Times New Roman" w:cs="Times New Roman"/>
          <w:bCs/>
          <w:lang w:val="pt-PT"/>
        </w:rPr>
        <w:t>Antes da Lei 11.638/07 entrar em vigor, os softwares eram registrados no ativo imobilizado, Após as determinações do Comitê de Pronunciamentos Contábeis (CPC) nº. 1.139 de 21/11/2008, com intuito de realizar um alinhamento com as normas internacionais de contabilidade, os softwares passaram a ser classificados como um ativo intangível.</w:t>
      </w:r>
    </w:p>
    <w:p w:rsidR="002B6D94" w:rsidRPr="002B6D94" w:rsidRDefault="002B6D94" w:rsidP="002B6D94">
      <w:pPr>
        <w:spacing w:line="360" w:lineRule="auto"/>
        <w:ind w:firstLine="851"/>
        <w:jc w:val="both"/>
        <w:rPr>
          <w:rFonts w:ascii="Times New Roman" w:hAnsi="Times New Roman" w:cs="Times New Roman"/>
          <w:bCs/>
          <w:lang w:val="pt-PT"/>
        </w:rPr>
      </w:pPr>
    </w:p>
    <w:p w:rsidR="002B6D94" w:rsidRPr="002B6D94" w:rsidRDefault="0048544C" w:rsidP="002B6D94">
      <w:pPr>
        <w:spacing w:line="360" w:lineRule="auto"/>
        <w:jc w:val="both"/>
        <w:rPr>
          <w:rFonts w:ascii="Times New Roman" w:hAnsi="Times New Roman" w:cs="Times New Roman"/>
          <w:bCs/>
        </w:rPr>
      </w:pPr>
      <w:r w:rsidRPr="002B6D94">
        <w:rPr>
          <w:rFonts w:ascii="Times New Roman" w:hAnsi="Times New Roman" w:cs="Times New Roman"/>
          <w:bCs/>
        </w:rPr>
        <w:t>2.2 ATIVOS INTANGÍVEIS, CONTABILIDADE BRASILEIRA E A LEI Nº 6.404/76</w:t>
      </w:r>
    </w:p>
    <w:p w:rsidR="002B6D94" w:rsidRPr="0040181B" w:rsidRDefault="002B6D94" w:rsidP="002B6D94">
      <w:pPr>
        <w:spacing w:line="360" w:lineRule="auto"/>
        <w:ind w:firstLine="851"/>
        <w:jc w:val="both"/>
        <w:rPr>
          <w:rFonts w:ascii="Times New Roman" w:hAnsi="Times New Roman" w:cs="Times New Roman"/>
          <w:bCs/>
        </w:rPr>
      </w:pPr>
      <w:r w:rsidRPr="002B6D94">
        <w:rPr>
          <w:rFonts w:ascii="Times New Roman" w:hAnsi="Times New Roman" w:cs="Times New Roman"/>
          <w:bCs/>
        </w:rPr>
        <w:tab/>
      </w:r>
      <w:r w:rsidRPr="002B6D94">
        <w:rPr>
          <w:rFonts w:ascii="Times New Roman" w:hAnsi="Times New Roman" w:cs="Times New Roman"/>
          <w:bCs/>
          <w:lang w:val="pt-PT"/>
        </w:rPr>
        <w:t xml:space="preserve">A Lei 6.404/76 é considerada a principal base normativa contábil em vigor no Brasil e foi sancionada para regulamentar a forma de organização administrativa, financeira e contábil das Sociedades Anônimas no país. Em 2007 esta regulamentação foi alterada pela Lei 11.638/07 que tornou obrigatória a contabilização dos ativos intangíveis, e promoveu o alinhamento da contabilidade brasileira com as Normas Internacionais de Contabilidade. </w:t>
      </w:r>
    </w:p>
    <w:p w:rsidR="002B6D94" w:rsidRPr="002B6D94" w:rsidRDefault="002B6D94" w:rsidP="002B6D94">
      <w:pPr>
        <w:spacing w:line="360" w:lineRule="auto"/>
        <w:ind w:firstLine="851"/>
        <w:jc w:val="both"/>
        <w:rPr>
          <w:rFonts w:ascii="Times New Roman" w:hAnsi="Times New Roman" w:cs="Times New Roman"/>
          <w:bCs/>
          <w:lang w:val="pt-PT"/>
        </w:rPr>
      </w:pPr>
      <w:r w:rsidRPr="002B6D94">
        <w:rPr>
          <w:rFonts w:ascii="Times New Roman" w:hAnsi="Times New Roman" w:cs="Times New Roman"/>
          <w:bCs/>
          <w:lang w:val="pt-PT"/>
        </w:rPr>
        <w:t xml:space="preserve">Assim os ativos intangíveis deixaram de ser considerados um tipo de ativo dentro do Imobilizado ou do Diferido. No ano de 2005 a Comissão de Valores Imobiliários (CVM), divulgou a Deliberação n.º 488/2005, que aprovou o Pronunciamento do IBRACON NPC n.º 27. Esta deliberação trouxe recomendações referentes à apresentação e a divulgação das Demonstrações Contábeis. O item 55 da deliberação incluiu os ativos intangíveis ao ativo não circulante e assim, passaram a ter seu valor divulgado em conta própria no balanço patrimonial. </w:t>
      </w:r>
    </w:p>
    <w:p w:rsidR="002B6D94" w:rsidRPr="002B6D94" w:rsidRDefault="002B6D94" w:rsidP="002B6D94">
      <w:pPr>
        <w:spacing w:line="360" w:lineRule="auto"/>
        <w:ind w:firstLine="851"/>
        <w:jc w:val="both"/>
        <w:rPr>
          <w:rFonts w:ascii="Times New Roman" w:hAnsi="Times New Roman" w:cs="Times New Roman"/>
          <w:bCs/>
          <w:lang w:val="pt-PT"/>
        </w:rPr>
      </w:pPr>
      <w:r w:rsidRPr="002B6D94">
        <w:rPr>
          <w:rFonts w:ascii="Times New Roman" w:hAnsi="Times New Roman" w:cs="Times New Roman"/>
          <w:bCs/>
          <w:lang w:val="pt-PT"/>
        </w:rPr>
        <w:t xml:space="preserve">O pronunciamento n.º 04/2008 do CPC, tem por finalidade complementar a Lei 6.404/76 no que se refere ao tratamento contábil vinculado aos ativos intangíveis. Em seu texto traz importantes esclarecimentos sobre o reconhecimento, o custo, a vida útil, e a divulgação dos ativos intangíveis. </w:t>
      </w:r>
    </w:p>
    <w:p w:rsidR="002B6D94" w:rsidRPr="002B6D94" w:rsidRDefault="002B6D94" w:rsidP="002B6D94">
      <w:pPr>
        <w:spacing w:line="360" w:lineRule="auto"/>
        <w:ind w:firstLine="851"/>
        <w:jc w:val="both"/>
        <w:rPr>
          <w:rFonts w:ascii="Times New Roman" w:hAnsi="Times New Roman" w:cs="Times New Roman"/>
          <w:bCs/>
          <w:lang w:val="pt-PT"/>
        </w:rPr>
      </w:pPr>
      <w:r w:rsidRPr="002B6D94">
        <w:rPr>
          <w:rFonts w:ascii="Times New Roman" w:hAnsi="Times New Roman" w:cs="Times New Roman"/>
          <w:bCs/>
          <w:lang w:val="pt-PT"/>
        </w:rPr>
        <w:t xml:space="preserve">Para o CPC um ativo intangível passa a ser reconhecido quando apresentar os requisitos de identificação, controle e benefícios econômicos futuros. Um ativo contempla o critério de identificação quando pode ser separado da entidade e for resultante de direitos contratuais e/ou outros direitos legais. O critério controle é alcançado quando a entidade </w:t>
      </w:r>
      <w:r w:rsidRPr="002B6D94">
        <w:rPr>
          <w:rFonts w:ascii="Times New Roman" w:hAnsi="Times New Roman" w:cs="Times New Roman"/>
          <w:bCs/>
          <w:lang w:val="pt-PT"/>
        </w:rPr>
        <w:lastRenderedPageBreak/>
        <w:t>obtiver de forma exclusiva os benefícios econômicos decorrentes dele. Os benefícios econômicos futuros são aqueles que abarcam a receita de venda ou outros benefícios decorrentes de seu uso. (CPC, 04; 2008)</w:t>
      </w:r>
    </w:p>
    <w:p w:rsidR="002B6D94" w:rsidRPr="002B6D94" w:rsidRDefault="002B6D94" w:rsidP="002B6D94">
      <w:pPr>
        <w:spacing w:line="360" w:lineRule="auto"/>
        <w:ind w:firstLine="851"/>
        <w:jc w:val="both"/>
        <w:rPr>
          <w:rFonts w:ascii="Times New Roman" w:hAnsi="Times New Roman" w:cs="Times New Roman"/>
          <w:bCs/>
          <w:lang w:val="pt-PT"/>
        </w:rPr>
      </w:pPr>
      <w:r w:rsidRPr="002B6D94">
        <w:rPr>
          <w:rFonts w:ascii="Times New Roman" w:hAnsi="Times New Roman" w:cs="Times New Roman"/>
          <w:bCs/>
          <w:lang w:val="pt-PT"/>
        </w:rPr>
        <w:t xml:space="preserve">Os ativos intangíveis podem ser divididos entre os adquiridos externamente e os gerados internamente. No tocante aos custos, os ativos intangíveis adquiridos externamente são mensurados pelo custo da aquisição, a qual pode ser feita através do pagamento em espécie ou troca de bens monetários, em concordância com o item 29 do CPC 04/2008. Os gerados internamente por sua vez, contemplam duas fases; a pesquisa e o desenvolvimento. Os gastos na fase de pesquisa de um intangível devem ser reconhecidos como despesas e respeitar o princípio da competência segundo informação obtida no item 55 do CPC nº. 04/2008. </w:t>
      </w:r>
    </w:p>
    <w:p w:rsidR="002B6D94" w:rsidRPr="002B6D94" w:rsidRDefault="002B6D94" w:rsidP="002B6D94">
      <w:pPr>
        <w:spacing w:line="360" w:lineRule="auto"/>
        <w:ind w:firstLine="851"/>
        <w:jc w:val="both"/>
        <w:rPr>
          <w:rFonts w:ascii="Times New Roman" w:hAnsi="Times New Roman" w:cs="Times New Roman"/>
          <w:bCs/>
          <w:lang w:val="pt-PT"/>
        </w:rPr>
      </w:pPr>
      <w:r w:rsidRPr="002B6D94">
        <w:rPr>
          <w:rFonts w:ascii="Times New Roman" w:hAnsi="Times New Roman" w:cs="Times New Roman"/>
          <w:bCs/>
          <w:lang w:val="pt-PT"/>
        </w:rPr>
        <w:t xml:space="preserve">Já os gastos com o desenvolvimento de um ativo dever ser caracterizado da seguinte forma: deve ser observada a comprovação da possibilidade de venda e ainda a possibilidade de mensuração do valor dos benefícios gerados devido a utilização ou a venda dos ativos em desenvolvimento. Cabe à entidade demonstrar a capacidade de inserir no mercado o ativo desenvolvido em condições de ser adquirido por consumidores. </w:t>
      </w:r>
    </w:p>
    <w:p w:rsidR="002B6D94" w:rsidRPr="002B6D94" w:rsidRDefault="002B6D94" w:rsidP="002B6D94">
      <w:pPr>
        <w:spacing w:line="360" w:lineRule="auto"/>
        <w:ind w:firstLine="851"/>
        <w:jc w:val="both"/>
        <w:rPr>
          <w:rFonts w:ascii="Times New Roman" w:hAnsi="Times New Roman" w:cs="Times New Roman"/>
          <w:bCs/>
          <w:lang w:val="pt-PT"/>
        </w:rPr>
      </w:pPr>
      <w:r w:rsidRPr="002B6D94">
        <w:rPr>
          <w:rFonts w:ascii="Times New Roman" w:hAnsi="Times New Roman" w:cs="Times New Roman"/>
          <w:bCs/>
          <w:lang w:val="pt-PT"/>
        </w:rPr>
        <w:t>A vida útil de um ativo intangível, segundo a definição adotada por Schimidt e Santos (2002, p. 19), “é o período sobre o qual se estima que o ativo contribua, diretamente ou indiretamente, na produção de fluxos de caixa futuros para a entidade”. Neste sentido, a estimativa considera a expectativa de utilização do ativo pela entidade e a expectativa de vida útil de outros intangíveis aos quais o intangível a ser estimado possa estar relacionado; tais como: direitos de exploração em relação a sua exaustão; qualquer cláusula contratual que possa limitar sua vida útil; efeito de obsolescência, demanda, competição e outros fatores econômicos; e o nível de despesas com sua manutenção em relação ao valor registrado (SCHIMIDT; SANTOS, 2002).</w:t>
      </w:r>
    </w:p>
    <w:p w:rsidR="002B6D94" w:rsidRPr="002B6D94" w:rsidRDefault="002B6D94" w:rsidP="002B6D94">
      <w:pPr>
        <w:spacing w:line="360" w:lineRule="auto"/>
        <w:ind w:firstLine="851"/>
        <w:jc w:val="both"/>
        <w:rPr>
          <w:rFonts w:ascii="Times New Roman" w:hAnsi="Times New Roman" w:cs="Times New Roman"/>
          <w:bCs/>
          <w:lang w:val="pt-PT"/>
        </w:rPr>
      </w:pPr>
      <w:r w:rsidRPr="002B6D94">
        <w:rPr>
          <w:rFonts w:ascii="Times New Roman" w:hAnsi="Times New Roman" w:cs="Times New Roman"/>
          <w:bCs/>
          <w:lang w:val="pt-PT"/>
        </w:rPr>
        <w:tab/>
        <w:t>A divulgação dos ativos intangíveis nos demonstrativos financeiros deve obedecer aos seguintes critérios: valor contábil bruto e a amortização acumulada caso haja; rubrica de inclusão da amortização de um novo intangível; e por fim a conciliação do valor contábil que deve ser feita do inicio ao fim do exercício.</w:t>
      </w:r>
    </w:p>
    <w:p w:rsidR="002B6D94" w:rsidRPr="002B6D94" w:rsidRDefault="002B6D94" w:rsidP="002B6D94">
      <w:pPr>
        <w:spacing w:line="360" w:lineRule="auto"/>
        <w:ind w:firstLine="851"/>
        <w:jc w:val="both"/>
        <w:rPr>
          <w:rFonts w:ascii="Times New Roman" w:hAnsi="Times New Roman" w:cs="Times New Roman"/>
          <w:bCs/>
          <w:lang w:val="pt-PT"/>
        </w:rPr>
      </w:pPr>
      <w:r w:rsidRPr="002B6D94">
        <w:rPr>
          <w:rFonts w:ascii="Times New Roman" w:hAnsi="Times New Roman" w:cs="Times New Roman"/>
          <w:bCs/>
          <w:lang w:val="pt-PT"/>
        </w:rPr>
        <w:tab/>
        <w:t>Os ativos intangíveis que sofreram redução de valor no decorrer do exercício devem ser evidenciados e descritos os motivos que o fizeram perder valor. Também devem ser respeitando os procedimentos de reconhecimento de perda contidos no CPC n.º 01 – redução ao valor recuperável do ativo.</w:t>
      </w:r>
    </w:p>
    <w:p w:rsidR="002B6D94" w:rsidRPr="002B6D94" w:rsidRDefault="002B6D94" w:rsidP="002B6D94">
      <w:pPr>
        <w:spacing w:line="360" w:lineRule="auto"/>
        <w:ind w:firstLine="851"/>
        <w:jc w:val="both"/>
        <w:rPr>
          <w:rFonts w:ascii="Times New Roman" w:hAnsi="Times New Roman" w:cs="Times New Roman"/>
          <w:bCs/>
          <w:lang w:val="pt-PT"/>
        </w:rPr>
      </w:pPr>
    </w:p>
    <w:p w:rsidR="002B6D94" w:rsidRDefault="0048544C" w:rsidP="002B6D94">
      <w:pPr>
        <w:spacing w:line="360" w:lineRule="auto"/>
        <w:jc w:val="both"/>
        <w:rPr>
          <w:rFonts w:ascii="Times New Roman" w:hAnsi="Times New Roman" w:cs="Times New Roman"/>
          <w:b/>
          <w:bCs/>
          <w:lang w:val="pt-PT"/>
        </w:rPr>
      </w:pPr>
      <w:r w:rsidRPr="002B6D94">
        <w:rPr>
          <w:rFonts w:ascii="Times New Roman" w:hAnsi="Times New Roman" w:cs="Times New Roman"/>
          <w:b/>
          <w:bCs/>
          <w:lang w:val="pt-PT"/>
        </w:rPr>
        <w:t>3. METODOLOGIA</w:t>
      </w:r>
    </w:p>
    <w:p w:rsidR="002B6D94" w:rsidRPr="002B6D94" w:rsidRDefault="0048544C" w:rsidP="002B6D94">
      <w:pPr>
        <w:spacing w:line="360" w:lineRule="auto"/>
        <w:jc w:val="both"/>
        <w:rPr>
          <w:rFonts w:ascii="Times New Roman" w:hAnsi="Times New Roman" w:cs="Times New Roman"/>
          <w:bCs/>
        </w:rPr>
      </w:pPr>
      <w:proofErr w:type="gramStart"/>
      <w:r w:rsidRPr="002B6D94">
        <w:rPr>
          <w:rFonts w:ascii="Times New Roman" w:hAnsi="Times New Roman" w:cs="Times New Roman"/>
          <w:bCs/>
        </w:rPr>
        <w:t>3.1 CLASSIFICAÇÃO</w:t>
      </w:r>
      <w:proofErr w:type="gramEnd"/>
      <w:r w:rsidRPr="002B6D94">
        <w:rPr>
          <w:rFonts w:ascii="Times New Roman" w:hAnsi="Times New Roman" w:cs="Times New Roman"/>
          <w:bCs/>
        </w:rPr>
        <w:t xml:space="preserve"> DO ESTUDO </w:t>
      </w:r>
    </w:p>
    <w:p w:rsidR="002B6D94" w:rsidRDefault="002B6D94" w:rsidP="002B6D94">
      <w:pPr>
        <w:spacing w:line="360" w:lineRule="auto"/>
        <w:ind w:firstLine="851"/>
        <w:jc w:val="both"/>
        <w:rPr>
          <w:rFonts w:ascii="Times New Roman" w:hAnsi="Times New Roman" w:cs="Times New Roman"/>
          <w:bCs/>
        </w:rPr>
      </w:pPr>
      <w:proofErr w:type="spellStart"/>
      <w:r w:rsidRPr="002B6D94">
        <w:rPr>
          <w:rFonts w:ascii="Times New Roman" w:hAnsi="Times New Roman" w:cs="Times New Roman"/>
          <w:bCs/>
        </w:rPr>
        <w:t>Eeste</w:t>
      </w:r>
      <w:proofErr w:type="spellEnd"/>
      <w:r w:rsidRPr="002B6D94">
        <w:rPr>
          <w:rFonts w:ascii="Times New Roman" w:hAnsi="Times New Roman" w:cs="Times New Roman"/>
          <w:bCs/>
        </w:rPr>
        <w:t xml:space="preserve"> trabalho se classifica como descritivo e exploratório. Utiliza-se a pesquisa exploratória em áreas nas quais se verifica pouco conhecimento acumulado e sistematizado sobre o assunto abordado. A pesquisa descritiva por sua vez aponta as características de uma população ou fenômeno determinado. Desta forma este estudo é descritivo por ter como finalidade apresentar indicadores a respeito das publicações cientificas sobre </w:t>
      </w:r>
      <w:proofErr w:type="gramStart"/>
      <w:r w:rsidRPr="002B6D94">
        <w:rPr>
          <w:rFonts w:ascii="Times New Roman" w:hAnsi="Times New Roman" w:cs="Times New Roman"/>
          <w:bCs/>
        </w:rPr>
        <w:t>ativos intangíveis, e exploratória</w:t>
      </w:r>
      <w:proofErr w:type="gramEnd"/>
      <w:r w:rsidRPr="002B6D94">
        <w:rPr>
          <w:rFonts w:ascii="Times New Roman" w:hAnsi="Times New Roman" w:cs="Times New Roman"/>
          <w:bCs/>
        </w:rPr>
        <w:t xml:space="preserve"> por procurar conhecer a evolução da produção cientifica a cerca do tema por meio de um levantamento </w:t>
      </w:r>
      <w:proofErr w:type="spellStart"/>
      <w:r w:rsidRPr="002B6D94">
        <w:rPr>
          <w:rFonts w:ascii="Times New Roman" w:hAnsi="Times New Roman" w:cs="Times New Roman"/>
          <w:bCs/>
        </w:rPr>
        <w:t>bibliométrico</w:t>
      </w:r>
      <w:proofErr w:type="spellEnd"/>
      <w:r w:rsidRPr="002B6D94">
        <w:rPr>
          <w:rFonts w:ascii="Times New Roman" w:hAnsi="Times New Roman" w:cs="Times New Roman"/>
          <w:bCs/>
        </w:rPr>
        <w:t xml:space="preserve"> (GIL, 2010; Vergara, 2011).</w:t>
      </w:r>
    </w:p>
    <w:p w:rsidR="002B6D94" w:rsidRPr="002B6D94" w:rsidRDefault="002B6D94" w:rsidP="002B6D94">
      <w:pPr>
        <w:spacing w:line="360" w:lineRule="auto"/>
        <w:ind w:firstLine="851"/>
        <w:jc w:val="both"/>
        <w:rPr>
          <w:rFonts w:ascii="Times New Roman" w:hAnsi="Times New Roman" w:cs="Times New Roman"/>
          <w:bCs/>
        </w:rPr>
      </w:pPr>
    </w:p>
    <w:p w:rsidR="002B6D94" w:rsidRPr="002B6D94" w:rsidRDefault="0048544C" w:rsidP="002B6D94">
      <w:pPr>
        <w:spacing w:line="360" w:lineRule="auto"/>
        <w:jc w:val="both"/>
        <w:rPr>
          <w:rFonts w:ascii="Times New Roman" w:hAnsi="Times New Roman" w:cs="Times New Roman"/>
          <w:bCs/>
        </w:rPr>
      </w:pPr>
      <w:r w:rsidRPr="002B6D94">
        <w:rPr>
          <w:rFonts w:ascii="Times New Roman" w:hAnsi="Times New Roman" w:cs="Times New Roman"/>
          <w:bCs/>
        </w:rPr>
        <w:t>3.2 PROCEDIMENTOS TÉCNICOS UTILIZADOS NO ESTUDO</w:t>
      </w:r>
    </w:p>
    <w:p w:rsidR="002B6D94" w:rsidRPr="0048544C" w:rsidRDefault="002B6D94" w:rsidP="002B6D94">
      <w:pPr>
        <w:spacing w:line="360" w:lineRule="auto"/>
        <w:jc w:val="both"/>
        <w:rPr>
          <w:rFonts w:ascii="Times New Roman" w:hAnsi="Times New Roman" w:cs="Times New Roman"/>
          <w:b/>
          <w:bCs/>
        </w:rPr>
      </w:pPr>
      <w:r w:rsidRPr="0048544C">
        <w:rPr>
          <w:rFonts w:ascii="Times New Roman" w:hAnsi="Times New Roman" w:cs="Times New Roman"/>
          <w:b/>
          <w:bCs/>
        </w:rPr>
        <w:t xml:space="preserve">3.2.1 </w:t>
      </w:r>
      <w:proofErr w:type="spellStart"/>
      <w:r w:rsidRPr="0048544C">
        <w:rPr>
          <w:rFonts w:ascii="Times New Roman" w:hAnsi="Times New Roman" w:cs="Times New Roman"/>
          <w:b/>
          <w:bCs/>
        </w:rPr>
        <w:t>Bibliometria</w:t>
      </w:r>
      <w:proofErr w:type="spellEnd"/>
      <w:r w:rsidRPr="0048544C">
        <w:rPr>
          <w:rFonts w:ascii="Times New Roman" w:hAnsi="Times New Roman" w:cs="Times New Roman"/>
          <w:b/>
          <w:bCs/>
        </w:rPr>
        <w:t xml:space="preserve"> </w:t>
      </w:r>
    </w:p>
    <w:p w:rsidR="002B6D94" w:rsidRPr="002B6D94" w:rsidRDefault="002B6D94" w:rsidP="002B6D94">
      <w:pPr>
        <w:spacing w:line="360" w:lineRule="auto"/>
        <w:ind w:firstLine="851"/>
        <w:jc w:val="both"/>
        <w:rPr>
          <w:rFonts w:ascii="Times New Roman" w:hAnsi="Times New Roman" w:cs="Times New Roman"/>
          <w:bCs/>
        </w:rPr>
      </w:pPr>
      <w:r w:rsidRPr="002B6D94">
        <w:rPr>
          <w:rFonts w:ascii="Times New Roman" w:hAnsi="Times New Roman" w:cs="Times New Roman"/>
          <w:bCs/>
        </w:rPr>
        <w:t xml:space="preserve">A </w:t>
      </w:r>
      <w:proofErr w:type="spellStart"/>
      <w:r w:rsidRPr="002B6D94">
        <w:rPr>
          <w:rFonts w:ascii="Times New Roman" w:hAnsi="Times New Roman" w:cs="Times New Roman"/>
          <w:bCs/>
        </w:rPr>
        <w:t>bibliometria</w:t>
      </w:r>
      <w:proofErr w:type="spellEnd"/>
      <w:r w:rsidRPr="002B6D94">
        <w:rPr>
          <w:rFonts w:ascii="Times New Roman" w:hAnsi="Times New Roman" w:cs="Times New Roman"/>
          <w:bCs/>
        </w:rPr>
        <w:t xml:space="preserve"> é uma técnica que busca quantificar estatisticamente, e tem por objetivo medir os índices de produção e disseminação do conhecimento científico (FONSECA, 1986). Este método encontra sua fundamentação em três leis clássicas: as Leis de </w:t>
      </w:r>
      <w:proofErr w:type="spellStart"/>
      <w:r w:rsidRPr="002B6D94">
        <w:rPr>
          <w:rFonts w:ascii="Times New Roman" w:hAnsi="Times New Roman" w:cs="Times New Roman"/>
          <w:bCs/>
        </w:rPr>
        <w:t>Bradford</w:t>
      </w:r>
      <w:proofErr w:type="spellEnd"/>
      <w:r w:rsidRPr="002B6D94">
        <w:rPr>
          <w:rFonts w:ascii="Times New Roman" w:hAnsi="Times New Roman" w:cs="Times New Roman"/>
          <w:bCs/>
        </w:rPr>
        <w:t xml:space="preserve">, </w:t>
      </w:r>
      <w:proofErr w:type="spellStart"/>
      <w:r w:rsidRPr="002B6D94">
        <w:rPr>
          <w:rFonts w:ascii="Times New Roman" w:hAnsi="Times New Roman" w:cs="Times New Roman"/>
          <w:bCs/>
        </w:rPr>
        <w:t>Lotka</w:t>
      </w:r>
      <w:proofErr w:type="spellEnd"/>
      <w:r w:rsidRPr="002B6D94">
        <w:rPr>
          <w:rFonts w:ascii="Times New Roman" w:hAnsi="Times New Roman" w:cs="Times New Roman"/>
          <w:bCs/>
        </w:rPr>
        <w:t xml:space="preserve"> e </w:t>
      </w:r>
      <w:proofErr w:type="spellStart"/>
      <w:r w:rsidRPr="002B6D94">
        <w:rPr>
          <w:rFonts w:ascii="Times New Roman" w:hAnsi="Times New Roman" w:cs="Times New Roman"/>
          <w:bCs/>
        </w:rPr>
        <w:t>Zipf</w:t>
      </w:r>
      <w:proofErr w:type="spellEnd"/>
      <w:r w:rsidRPr="002B6D94">
        <w:rPr>
          <w:rFonts w:ascii="Times New Roman" w:hAnsi="Times New Roman" w:cs="Times New Roman"/>
          <w:bCs/>
        </w:rPr>
        <w:t xml:space="preserve"> (Guedes; </w:t>
      </w:r>
      <w:proofErr w:type="spellStart"/>
      <w:r w:rsidRPr="002B6D94">
        <w:rPr>
          <w:rFonts w:ascii="Times New Roman" w:hAnsi="Times New Roman" w:cs="Times New Roman"/>
          <w:bCs/>
        </w:rPr>
        <w:t>Borschiver</w:t>
      </w:r>
      <w:proofErr w:type="spellEnd"/>
      <w:r w:rsidRPr="002B6D94">
        <w:rPr>
          <w:rFonts w:ascii="Times New Roman" w:hAnsi="Times New Roman" w:cs="Times New Roman"/>
          <w:bCs/>
        </w:rPr>
        <w:t>, 2005).</w:t>
      </w:r>
    </w:p>
    <w:p w:rsidR="002B6D94" w:rsidRPr="002B6D94" w:rsidRDefault="002B6D94" w:rsidP="002B6D94">
      <w:pPr>
        <w:spacing w:line="360" w:lineRule="auto"/>
        <w:ind w:firstLine="851"/>
        <w:jc w:val="both"/>
        <w:rPr>
          <w:rFonts w:ascii="Times New Roman" w:hAnsi="Times New Roman" w:cs="Times New Roman"/>
          <w:bCs/>
        </w:rPr>
      </w:pPr>
      <w:r w:rsidRPr="002B6D94">
        <w:rPr>
          <w:rFonts w:ascii="Times New Roman" w:hAnsi="Times New Roman" w:cs="Times New Roman"/>
          <w:bCs/>
        </w:rPr>
        <w:t xml:space="preserve">A Lei de </w:t>
      </w:r>
      <w:proofErr w:type="spellStart"/>
      <w:r w:rsidRPr="002B6D94">
        <w:rPr>
          <w:rFonts w:ascii="Times New Roman" w:hAnsi="Times New Roman" w:cs="Times New Roman"/>
          <w:bCs/>
        </w:rPr>
        <w:t>Bradford</w:t>
      </w:r>
      <w:proofErr w:type="spellEnd"/>
      <w:r w:rsidRPr="002B6D94">
        <w:rPr>
          <w:rFonts w:ascii="Times New Roman" w:hAnsi="Times New Roman" w:cs="Times New Roman"/>
          <w:bCs/>
        </w:rPr>
        <w:t xml:space="preserve"> busca quantificar a produtividade científica em periódicos enquanto que a Lei de </w:t>
      </w:r>
      <w:proofErr w:type="spellStart"/>
      <w:r w:rsidRPr="002B6D94">
        <w:rPr>
          <w:rFonts w:ascii="Times New Roman" w:hAnsi="Times New Roman" w:cs="Times New Roman"/>
          <w:bCs/>
        </w:rPr>
        <w:t>Lotka</w:t>
      </w:r>
      <w:proofErr w:type="spellEnd"/>
      <w:r w:rsidRPr="002B6D94">
        <w:rPr>
          <w:rFonts w:ascii="Times New Roman" w:hAnsi="Times New Roman" w:cs="Times New Roman"/>
          <w:bCs/>
        </w:rPr>
        <w:t xml:space="preserve"> a produtividade cientifica de autores. </w:t>
      </w:r>
      <w:proofErr w:type="spellStart"/>
      <w:r w:rsidRPr="002B6D94">
        <w:rPr>
          <w:rFonts w:ascii="Times New Roman" w:hAnsi="Times New Roman" w:cs="Times New Roman"/>
          <w:bCs/>
        </w:rPr>
        <w:t>Bradford</w:t>
      </w:r>
      <w:proofErr w:type="spellEnd"/>
      <w:r w:rsidRPr="002B6D94">
        <w:rPr>
          <w:rFonts w:ascii="Times New Roman" w:hAnsi="Times New Roman" w:cs="Times New Roman"/>
          <w:bCs/>
        </w:rPr>
        <w:t xml:space="preserve"> propõem que se encontra um maior número de artigos sobre determinada matéria em um grupo relativamente pequeno de periódicos. A Lei de </w:t>
      </w:r>
      <w:proofErr w:type="spellStart"/>
      <w:r w:rsidRPr="002B6D94">
        <w:rPr>
          <w:rFonts w:ascii="Times New Roman" w:hAnsi="Times New Roman" w:cs="Times New Roman"/>
          <w:bCs/>
        </w:rPr>
        <w:t>Lotka</w:t>
      </w:r>
      <w:proofErr w:type="spellEnd"/>
      <w:r w:rsidRPr="002B6D94">
        <w:rPr>
          <w:rFonts w:ascii="Times New Roman" w:hAnsi="Times New Roman" w:cs="Times New Roman"/>
          <w:bCs/>
        </w:rPr>
        <w:t xml:space="preserve"> atesta que uma minoria de autores são </w:t>
      </w:r>
      <w:proofErr w:type="gramStart"/>
      <w:r w:rsidRPr="002B6D94">
        <w:rPr>
          <w:rFonts w:ascii="Times New Roman" w:hAnsi="Times New Roman" w:cs="Times New Roman"/>
          <w:bCs/>
        </w:rPr>
        <w:t>responsáveis</w:t>
      </w:r>
      <w:proofErr w:type="gramEnd"/>
      <w:r w:rsidRPr="002B6D94">
        <w:rPr>
          <w:rFonts w:ascii="Times New Roman" w:hAnsi="Times New Roman" w:cs="Times New Roman"/>
          <w:bCs/>
        </w:rPr>
        <w:t xml:space="preserve"> pela maior parcela da produção cientifica sobre determinado tema. (ARAÚJO, 2006). Por meio da Lei de </w:t>
      </w:r>
      <w:proofErr w:type="spellStart"/>
      <w:r w:rsidRPr="002B6D94">
        <w:rPr>
          <w:rFonts w:ascii="Times New Roman" w:hAnsi="Times New Roman" w:cs="Times New Roman"/>
          <w:bCs/>
        </w:rPr>
        <w:t>Zipft</w:t>
      </w:r>
      <w:proofErr w:type="spellEnd"/>
      <w:r w:rsidRPr="002B6D94">
        <w:rPr>
          <w:rFonts w:ascii="Times New Roman" w:hAnsi="Times New Roman" w:cs="Times New Roman"/>
          <w:bCs/>
        </w:rPr>
        <w:t xml:space="preserve">, no entanto, é possível aferir a </w:t>
      </w:r>
      <w:proofErr w:type="spellStart"/>
      <w:r w:rsidRPr="002B6D94">
        <w:rPr>
          <w:rFonts w:ascii="Times New Roman" w:hAnsi="Times New Roman" w:cs="Times New Roman"/>
          <w:bCs/>
        </w:rPr>
        <w:t>frequencia</w:t>
      </w:r>
      <w:proofErr w:type="spellEnd"/>
      <w:r w:rsidRPr="002B6D94">
        <w:rPr>
          <w:rFonts w:ascii="Times New Roman" w:hAnsi="Times New Roman" w:cs="Times New Roman"/>
          <w:bCs/>
        </w:rPr>
        <w:t xml:space="preserve"> em que um termo é utilizado, resultando assim em uma lista ordenada de palavras categorizada por Ciência ou assunto.</w:t>
      </w:r>
    </w:p>
    <w:p w:rsidR="002B6D94" w:rsidRPr="002B6D94" w:rsidRDefault="002B6D94" w:rsidP="002B6D94">
      <w:pPr>
        <w:spacing w:line="360" w:lineRule="auto"/>
        <w:ind w:firstLine="851"/>
        <w:jc w:val="both"/>
        <w:rPr>
          <w:rFonts w:ascii="Times New Roman" w:hAnsi="Times New Roman" w:cs="Times New Roman"/>
          <w:bCs/>
        </w:rPr>
      </w:pPr>
    </w:p>
    <w:p w:rsidR="002B6D94" w:rsidRPr="0048544C" w:rsidRDefault="002B6D94" w:rsidP="002B6D94">
      <w:pPr>
        <w:spacing w:line="360" w:lineRule="auto"/>
        <w:jc w:val="both"/>
        <w:rPr>
          <w:rFonts w:ascii="Times New Roman" w:hAnsi="Times New Roman" w:cs="Times New Roman"/>
          <w:b/>
          <w:bCs/>
        </w:rPr>
      </w:pPr>
      <w:r w:rsidRPr="0048544C">
        <w:rPr>
          <w:rFonts w:ascii="Times New Roman" w:hAnsi="Times New Roman" w:cs="Times New Roman"/>
          <w:b/>
          <w:bCs/>
        </w:rPr>
        <w:t>3.2.2 Definição da Amostra</w:t>
      </w:r>
    </w:p>
    <w:p w:rsidR="002B6D94" w:rsidRPr="002B6D94" w:rsidRDefault="002B6D94" w:rsidP="002B6D94">
      <w:pPr>
        <w:spacing w:line="360" w:lineRule="auto"/>
        <w:ind w:firstLine="851"/>
        <w:jc w:val="both"/>
        <w:rPr>
          <w:rFonts w:ascii="Times New Roman" w:hAnsi="Times New Roman" w:cs="Times New Roman"/>
          <w:bCs/>
        </w:rPr>
      </w:pPr>
      <w:r w:rsidRPr="002B6D94">
        <w:rPr>
          <w:rFonts w:ascii="Times New Roman" w:hAnsi="Times New Roman" w:cs="Times New Roman"/>
          <w:bCs/>
        </w:rPr>
        <w:t xml:space="preserve">Este estudo analisa os artigos científicos publicados no período entre janeiro de 2004 até dezembro de 2013, nas bibliotecas eletrônicas </w:t>
      </w:r>
      <w:proofErr w:type="spellStart"/>
      <w:r w:rsidRPr="002B6D94">
        <w:rPr>
          <w:rFonts w:ascii="Times New Roman" w:hAnsi="Times New Roman" w:cs="Times New Roman"/>
          <w:bCs/>
        </w:rPr>
        <w:t>Scielo</w:t>
      </w:r>
      <w:proofErr w:type="spellEnd"/>
      <w:r w:rsidRPr="002B6D94">
        <w:rPr>
          <w:rFonts w:ascii="Times New Roman" w:hAnsi="Times New Roman" w:cs="Times New Roman"/>
          <w:bCs/>
        </w:rPr>
        <w:t xml:space="preserve"> e </w:t>
      </w:r>
      <w:proofErr w:type="spellStart"/>
      <w:r w:rsidRPr="002B6D94">
        <w:rPr>
          <w:rFonts w:ascii="Times New Roman" w:hAnsi="Times New Roman" w:cs="Times New Roman"/>
          <w:bCs/>
        </w:rPr>
        <w:t>Spell</w:t>
      </w:r>
      <w:proofErr w:type="spellEnd"/>
      <w:r w:rsidRPr="002B6D94">
        <w:rPr>
          <w:rFonts w:ascii="Times New Roman" w:hAnsi="Times New Roman" w:cs="Times New Roman"/>
          <w:bCs/>
        </w:rPr>
        <w:t xml:space="preserve">, selecionados através do uso da ferramenta de busca, pesquisando na seção “titulo dos artigos” e sendo o termo </w:t>
      </w:r>
      <w:proofErr w:type="gramStart"/>
      <w:r w:rsidRPr="002B6D94">
        <w:rPr>
          <w:rFonts w:ascii="Times New Roman" w:hAnsi="Times New Roman" w:cs="Times New Roman"/>
          <w:bCs/>
        </w:rPr>
        <w:t>pesquisado “intangíveis”</w:t>
      </w:r>
      <w:proofErr w:type="gramEnd"/>
      <w:r w:rsidRPr="002B6D94">
        <w:rPr>
          <w:rFonts w:ascii="Times New Roman" w:hAnsi="Times New Roman" w:cs="Times New Roman"/>
          <w:bCs/>
        </w:rPr>
        <w:t xml:space="preserve">. As publicações das duas fontes foram </w:t>
      </w:r>
      <w:proofErr w:type="gramStart"/>
      <w:r w:rsidRPr="002B6D94">
        <w:rPr>
          <w:rFonts w:ascii="Times New Roman" w:hAnsi="Times New Roman" w:cs="Times New Roman"/>
          <w:bCs/>
        </w:rPr>
        <w:t>considerados</w:t>
      </w:r>
      <w:proofErr w:type="gramEnd"/>
      <w:r w:rsidRPr="002B6D94">
        <w:rPr>
          <w:rFonts w:ascii="Times New Roman" w:hAnsi="Times New Roman" w:cs="Times New Roman"/>
          <w:bCs/>
        </w:rPr>
        <w:t xml:space="preserve"> uma única vez e sempre nos números do </w:t>
      </w:r>
      <w:proofErr w:type="spellStart"/>
      <w:r w:rsidRPr="002B6D94">
        <w:rPr>
          <w:rFonts w:ascii="Times New Roman" w:hAnsi="Times New Roman" w:cs="Times New Roman"/>
          <w:bCs/>
        </w:rPr>
        <w:t>Scielo</w:t>
      </w:r>
      <w:proofErr w:type="spellEnd"/>
      <w:r w:rsidRPr="002B6D94">
        <w:rPr>
          <w:rFonts w:ascii="Times New Roman" w:hAnsi="Times New Roman" w:cs="Times New Roman"/>
          <w:bCs/>
        </w:rPr>
        <w:t>.</w:t>
      </w:r>
    </w:p>
    <w:p w:rsidR="002B6D94" w:rsidRPr="002B6D94" w:rsidRDefault="002B6D94" w:rsidP="002B6D94">
      <w:pPr>
        <w:spacing w:line="360" w:lineRule="auto"/>
        <w:ind w:firstLine="851"/>
        <w:jc w:val="both"/>
        <w:rPr>
          <w:rFonts w:ascii="Times New Roman" w:hAnsi="Times New Roman" w:cs="Times New Roman"/>
          <w:bCs/>
        </w:rPr>
      </w:pPr>
      <w:r w:rsidRPr="002B6D94">
        <w:rPr>
          <w:rFonts w:ascii="Times New Roman" w:hAnsi="Times New Roman" w:cs="Times New Roman"/>
          <w:bCs/>
        </w:rPr>
        <w:lastRenderedPageBreak/>
        <w:t xml:space="preserve">A escolha pelas bibliotecas eletrônicas </w:t>
      </w:r>
      <w:proofErr w:type="spellStart"/>
      <w:r w:rsidRPr="002B6D94">
        <w:rPr>
          <w:rFonts w:ascii="Times New Roman" w:hAnsi="Times New Roman" w:cs="Times New Roman"/>
          <w:bCs/>
        </w:rPr>
        <w:t>Scielo</w:t>
      </w:r>
      <w:proofErr w:type="spellEnd"/>
      <w:r w:rsidRPr="002B6D94">
        <w:rPr>
          <w:rFonts w:ascii="Times New Roman" w:hAnsi="Times New Roman" w:cs="Times New Roman"/>
          <w:bCs/>
        </w:rPr>
        <w:t xml:space="preserve"> e </w:t>
      </w:r>
      <w:proofErr w:type="spellStart"/>
      <w:r w:rsidRPr="002B6D94">
        <w:rPr>
          <w:rFonts w:ascii="Times New Roman" w:hAnsi="Times New Roman" w:cs="Times New Roman"/>
          <w:bCs/>
        </w:rPr>
        <w:t>Spell</w:t>
      </w:r>
      <w:proofErr w:type="spellEnd"/>
      <w:r w:rsidRPr="002B6D94">
        <w:rPr>
          <w:rFonts w:ascii="Times New Roman" w:hAnsi="Times New Roman" w:cs="Times New Roman"/>
          <w:bCs/>
        </w:rPr>
        <w:t xml:space="preserve"> se deu por concentram uma ampla gama de artigos científicos publicados e serem vinculadas a várias fontes de pesquisa, oferecendo assim dados suficientes para a realização do estudo </w:t>
      </w:r>
      <w:proofErr w:type="spellStart"/>
      <w:r w:rsidRPr="002B6D94">
        <w:rPr>
          <w:rFonts w:ascii="Times New Roman" w:hAnsi="Times New Roman" w:cs="Times New Roman"/>
          <w:bCs/>
        </w:rPr>
        <w:t>bibliométrico</w:t>
      </w:r>
      <w:proofErr w:type="spellEnd"/>
      <w:r w:rsidRPr="002B6D94">
        <w:rPr>
          <w:rFonts w:ascii="Times New Roman" w:hAnsi="Times New Roman" w:cs="Times New Roman"/>
          <w:bCs/>
        </w:rPr>
        <w:t>.</w:t>
      </w:r>
    </w:p>
    <w:p w:rsidR="002B6D94" w:rsidRPr="002B6D94" w:rsidRDefault="002B6D94" w:rsidP="002B6D94">
      <w:pPr>
        <w:spacing w:line="360" w:lineRule="auto"/>
        <w:ind w:firstLine="851"/>
        <w:jc w:val="both"/>
        <w:rPr>
          <w:rFonts w:ascii="Times New Roman" w:hAnsi="Times New Roman" w:cs="Times New Roman"/>
          <w:bCs/>
        </w:rPr>
      </w:pPr>
      <w:r w:rsidRPr="002B6D94">
        <w:rPr>
          <w:rFonts w:ascii="Times New Roman" w:hAnsi="Times New Roman" w:cs="Times New Roman"/>
          <w:bCs/>
        </w:rPr>
        <w:tab/>
      </w:r>
    </w:p>
    <w:p w:rsidR="002B6D94" w:rsidRDefault="002B6D94" w:rsidP="002B6D94">
      <w:pPr>
        <w:spacing w:line="360" w:lineRule="auto"/>
        <w:jc w:val="both"/>
        <w:rPr>
          <w:rFonts w:ascii="Times New Roman" w:hAnsi="Times New Roman" w:cs="Times New Roman"/>
          <w:b/>
          <w:bCs/>
        </w:rPr>
      </w:pPr>
      <w:r w:rsidRPr="002B6D94">
        <w:rPr>
          <w:rFonts w:ascii="Times New Roman" w:hAnsi="Times New Roman" w:cs="Times New Roman"/>
          <w:b/>
          <w:bCs/>
        </w:rPr>
        <w:t xml:space="preserve">4. </w:t>
      </w:r>
      <w:r w:rsidR="0048544C" w:rsidRPr="002B6D94">
        <w:rPr>
          <w:rFonts w:ascii="Times New Roman" w:hAnsi="Times New Roman" w:cs="Times New Roman"/>
          <w:b/>
          <w:bCs/>
        </w:rPr>
        <w:t>ANÁLISE DOS DADOS</w:t>
      </w:r>
    </w:p>
    <w:p w:rsidR="002B6D94" w:rsidRDefault="002B6D94" w:rsidP="00E206D9">
      <w:pPr>
        <w:autoSpaceDE w:val="0"/>
        <w:autoSpaceDN w:val="0"/>
        <w:adjustRightInd w:val="0"/>
        <w:spacing w:line="360" w:lineRule="auto"/>
        <w:jc w:val="both"/>
        <w:rPr>
          <w:rFonts w:ascii="Times New Roman" w:hAnsi="Times New Roman" w:cs="Times New Roman"/>
          <w:bCs/>
        </w:rPr>
      </w:pPr>
      <w:proofErr w:type="gramStart"/>
      <w:r w:rsidRPr="002B6D94">
        <w:rPr>
          <w:rFonts w:ascii="Times New Roman" w:hAnsi="Times New Roman" w:cs="Times New Roman"/>
          <w:bCs/>
        </w:rPr>
        <w:t xml:space="preserve">4.1 </w:t>
      </w:r>
      <w:r w:rsidR="0048544C" w:rsidRPr="002B6D94">
        <w:rPr>
          <w:rFonts w:ascii="Times New Roman" w:hAnsi="Times New Roman" w:cs="Times New Roman"/>
          <w:bCs/>
        </w:rPr>
        <w:t>GÊNERO</w:t>
      </w:r>
      <w:proofErr w:type="gramEnd"/>
      <w:r w:rsidR="0048544C" w:rsidRPr="002B6D94">
        <w:rPr>
          <w:rFonts w:ascii="Times New Roman" w:hAnsi="Times New Roman" w:cs="Times New Roman"/>
          <w:bCs/>
        </w:rPr>
        <w:t xml:space="preserve"> DOS AUTORES </w:t>
      </w:r>
    </w:p>
    <w:p w:rsidR="002B6D94" w:rsidRDefault="002B6D94" w:rsidP="00E206D9">
      <w:pPr>
        <w:autoSpaceDE w:val="0"/>
        <w:autoSpaceDN w:val="0"/>
        <w:adjustRightInd w:val="0"/>
        <w:spacing w:line="360" w:lineRule="auto"/>
        <w:ind w:firstLine="851"/>
        <w:jc w:val="both"/>
      </w:pPr>
      <w:r w:rsidRPr="003C4ABF">
        <w:t xml:space="preserve">Na </w:t>
      </w:r>
      <w:r>
        <w:t>T</w:t>
      </w:r>
      <w:r w:rsidRPr="003C4ABF">
        <w:t xml:space="preserve">abela </w:t>
      </w:r>
      <w:r>
        <w:t>1</w:t>
      </w:r>
      <w:r w:rsidRPr="003C4ABF">
        <w:t xml:space="preserve"> estão apresentados </w:t>
      </w:r>
      <w:proofErr w:type="gramStart"/>
      <w:r w:rsidRPr="003C4ABF">
        <w:t>os autores quanto a seu gênero, masculino ou feminino</w:t>
      </w:r>
      <w:proofErr w:type="gramEnd"/>
      <w:r w:rsidRPr="003C4ABF">
        <w:t>.</w:t>
      </w:r>
    </w:p>
    <w:p w:rsidR="00022905" w:rsidRDefault="00022905" w:rsidP="002B6D94">
      <w:pPr>
        <w:autoSpaceDE w:val="0"/>
        <w:autoSpaceDN w:val="0"/>
        <w:adjustRightInd w:val="0"/>
        <w:ind w:firstLine="851"/>
        <w:jc w:val="both"/>
      </w:pPr>
    </w:p>
    <w:p w:rsidR="002B6D94" w:rsidRPr="007B26FA" w:rsidRDefault="002B6D94" w:rsidP="002B6D94">
      <w:pPr>
        <w:autoSpaceDE w:val="0"/>
        <w:autoSpaceDN w:val="0"/>
        <w:adjustRightInd w:val="0"/>
        <w:jc w:val="both"/>
        <w:rPr>
          <w:rFonts w:ascii="Times New Roman" w:hAnsi="Times New Roman" w:cs="Times New Roman"/>
        </w:rPr>
      </w:pPr>
      <w:r>
        <w:t xml:space="preserve">   </w:t>
      </w:r>
      <w:r w:rsidRPr="007B26FA">
        <w:rPr>
          <w:rFonts w:ascii="Times New Roman" w:hAnsi="Times New Roman" w:cs="Times New Roman"/>
          <w:sz w:val="20"/>
          <w:szCs w:val="20"/>
        </w:rPr>
        <w:t xml:space="preserve"> </w:t>
      </w:r>
      <w:r w:rsidRPr="007B26FA">
        <w:rPr>
          <w:rFonts w:ascii="Times New Roman" w:hAnsi="Times New Roman" w:cs="Times New Roman"/>
        </w:rPr>
        <w:t>Tabela 1 – Gênero dos autores</w:t>
      </w:r>
    </w:p>
    <w:tbl>
      <w:tblPr>
        <w:tblW w:w="0" w:type="auto"/>
        <w:jc w:val="center"/>
        <w:tblInd w:w="55" w:type="dxa"/>
        <w:tblBorders>
          <w:top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000"/>
      </w:tblPr>
      <w:tblGrid>
        <w:gridCol w:w="685"/>
        <w:gridCol w:w="404"/>
        <w:gridCol w:w="283"/>
        <w:gridCol w:w="403"/>
        <w:gridCol w:w="763"/>
        <w:gridCol w:w="613"/>
        <w:gridCol w:w="403"/>
        <w:gridCol w:w="403"/>
        <w:gridCol w:w="403"/>
        <w:gridCol w:w="757"/>
        <w:gridCol w:w="607"/>
        <w:gridCol w:w="517"/>
        <w:gridCol w:w="459"/>
        <w:gridCol w:w="403"/>
        <w:gridCol w:w="794"/>
        <w:gridCol w:w="692"/>
      </w:tblGrid>
      <w:tr w:rsidR="002B6D94" w:rsidRPr="007B26FA" w:rsidTr="00B62974">
        <w:trPr>
          <w:trHeight w:val="20"/>
          <w:jc w:val="center"/>
        </w:trPr>
        <w:tc>
          <w:tcPr>
            <w:tcW w:w="685" w:type="dxa"/>
            <w:vMerge w:val="restart"/>
            <w:tcBorders>
              <w:left w:val="nil"/>
            </w:tcBorders>
            <w:shd w:val="clear" w:color="auto" w:fill="F2F2F2"/>
            <w:vAlign w:val="bottom"/>
          </w:tcPr>
          <w:p w:rsidR="002B6D94" w:rsidRPr="007B26FA" w:rsidRDefault="002B6D94" w:rsidP="00B62974">
            <w:pPr>
              <w:suppressAutoHyphens/>
              <w:jc w:val="center"/>
              <w:rPr>
                <w:rFonts w:ascii="Times New Roman" w:hAnsi="Times New Roman" w:cs="Times New Roman"/>
                <w:b/>
                <w:bCs/>
                <w:sz w:val="20"/>
                <w:szCs w:val="20"/>
              </w:rPr>
            </w:pPr>
            <w:r w:rsidRPr="007B26FA">
              <w:rPr>
                <w:rFonts w:ascii="Times New Roman" w:hAnsi="Times New Roman" w:cs="Times New Roman"/>
                <w:b/>
                <w:bCs/>
                <w:sz w:val="20"/>
                <w:szCs w:val="20"/>
              </w:rPr>
              <w:t> </w:t>
            </w:r>
          </w:p>
        </w:tc>
        <w:tc>
          <w:tcPr>
            <w:tcW w:w="2466" w:type="dxa"/>
            <w:gridSpan w:val="5"/>
            <w:shd w:val="clear" w:color="auto" w:fill="D9D9D9"/>
            <w:tcMar>
              <w:left w:w="65" w:type="dxa"/>
            </w:tcMar>
            <w:vAlign w:val="bottom"/>
          </w:tcPr>
          <w:p w:rsidR="002B6D94" w:rsidRPr="007B26FA" w:rsidRDefault="002B6D94" w:rsidP="00B62974">
            <w:pPr>
              <w:suppressAutoHyphens/>
              <w:jc w:val="center"/>
              <w:rPr>
                <w:rFonts w:ascii="Times New Roman" w:hAnsi="Times New Roman" w:cs="Times New Roman"/>
                <w:b/>
                <w:bCs/>
                <w:sz w:val="20"/>
                <w:szCs w:val="20"/>
              </w:rPr>
            </w:pPr>
            <w:r w:rsidRPr="007B26FA">
              <w:rPr>
                <w:rFonts w:ascii="Times New Roman" w:hAnsi="Times New Roman" w:cs="Times New Roman"/>
                <w:b/>
                <w:bCs/>
                <w:sz w:val="20"/>
                <w:szCs w:val="20"/>
              </w:rPr>
              <w:t>SCIELO</w:t>
            </w:r>
          </w:p>
        </w:tc>
        <w:tc>
          <w:tcPr>
            <w:tcW w:w="2573" w:type="dxa"/>
            <w:gridSpan w:val="5"/>
            <w:shd w:val="clear" w:color="auto" w:fill="D9D9D9"/>
            <w:tcMar>
              <w:left w:w="65" w:type="dxa"/>
            </w:tcMar>
            <w:vAlign w:val="bottom"/>
          </w:tcPr>
          <w:p w:rsidR="002B6D94" w:rsidRPr="007B26FA" w:rsidRDefault="002B6D94" w:rsidP="00B62974">
            <w:pPr>
              <w:suppressAutoHyphens/>
              <w:jc w:val="center"/>
              <w:rPr>
                <w:rFonts w:ascii="Times New Roman" w:hAnsi="Times New Roman" w:cs="Times New Roman"/>
                <w:b/>
                <w:bCs/>
                <w:sz w:val="20"/>
                <w:szCs w:val="20"/>
              </w:rPr>
            </w:pPr>
            <w:r w:rsidRPr="007B26FA">
              <w:rPr>
                <w:rFonts w:ascii="Times New Roman" w:hAnsi="Times New Roman" w:cs="Times New Roman"/>
                <w:b/>
                <w:bCs/>
                <w:sz w:val="20"/>
                <w:szCs w:val="20"/>
              </w:rPr>
              <w:t>SPELL</w:t>
            </w:r>
          </w:p>
        </w:tc>
        <w:tc>
          <w:tcPr>
            <w:tcW w:w="517" w:type="dxa"/>
            <w:shd w:val="clear" w:color="auto" w:fill="D9D9D9"/>
            <w:tcMar>
              <w:left w:w="65" w:type="dxa"/>
            </w:tcMar>
            <w:vAlign w:val="center"/>
          </w:tcPr>
          <w:p w:rsidR="002B6D94" w:rsidRPr="007B26FA" w:rsidRDefault="002B6D94" w:rsidP="00B62974">
            <w:pPr>
              <w:suppressAutoHyphens/>
              <w:jc w:val="center"/>
              <w:rPr>
                <w:rFonts w:ascii="Times New Roman" w:hAnsi="Times New Roman" w:cs="Times New Roman"/>
                <w:b/>
                <w:bCs/>
                <w:sz w:val="20"/>
                <w:szCs w:val="20"/>
              </w:rPr>
            </w:pPr>
            <w:r w:rsidRPr="007B26FA">
              <w:rPr>
                <w:rFonts w:ascii="Times New Roman" w:hAnsi="Times New Roman" w:cs="Times New Roman"/>
                <w:b/>
                <w:bCs/>
                <w:sz w:val="20"/>
                <w:szCs w:val="20"/>
              </w:rPr>
              <w:t>∑ M</w:t>
            </w:r>
          </w:p>
        </w:tc>
        <w:tc>
          <w:tcPr>
            <w:tcW w:w="459" w:type="dxa"/>
            <w:shd w:val="clear" w:color="auto" w:fill="D9D9D9"/>
            <w:tcMar>
              <w:left w:w="65" w:type="dxa"/>
            </w:tcMar>
            <w:vAlign w:val="center"/>
          </w:tcPr>
          <w:p w:rsidR="002B6D94" w:rsidRPr="007B26FA" w:rsidRDefault="002B6D94" w:rsidP="00B62974">
            <w:pPr>
              <w:suppressAutoHyphens/>
              <w:jc w:val="center"/>
              <w:rPr>
                <w:rFonts w:ascii="Times New Roman" w:hAnsi="Times New Roman" w:cs="Times New Roman"/>
                <w:b/>
                <w:bCs/>
                <w:sz w:val="20"/>
                <w:szCs w:val="20"/>
              </w:rPr>
            </w:pPr>
            <w:r w:rsidRPr="007B26FA">
              <w:rPr>
                <w:rFonts w:ascii="Times New Roman" w:hAnsi="Times New Roman" w:cs="Times New Roman"/>
                <w:b/>
                <w:bCs/>
                <w:sz w:val="20"/>
                <w:szCs w:val="20"/>
              </w:rPr>
              <w:t>∑ F</w:t>
            </w:r>
          </w:p>
        </w:tc>
        <w:tc>
          <w:tcPr>
            <w:tcW w:w="403" w:type="dxa"/>
            <w:shd w:val="clear" w:color="auto" w:fill="D9D9D9"/>
            <w:tcMar>
              <w:left w:w="65" w:type="dxa"/>
            </w:tcMar>
            <w:vAlign w:val="center"/>
          </w:tcPr>
          <w:p w:rsidR="002B6D94" w:rsidRPr="007B26FA" w:rsidRDefault="002B6D94" w:rsidP="00B62974">
            <w:pPr>
              <w:suppressAutoHyphens/>
              <w:jc w:val="center"/>
              <w:rPr>
                <w:rFonts w:ascii="Times New Roman" w:hAnsi="Times New Roman" w:cs="Times New Roman"/>
                <w:b/>
                <w:bCs/>
                <w:sz w:val="20"/>
                <w:szCs w:val="20"/>
              </w:rPr>
            </w:pPr>
            <w:r w:rsidRPr="007B26FA">
              <w:rPr>
                <w:rFonts w:ascii="Times New Roman" w:hAnsi="Times New Roman" w:cs="Times New Roman"/>
                <w:b/>
                <w:bCs/>
                <w:sz w:val="20"/>
                <w:szCs w:val="20"/>
              </w:rPr>
              <w:t>∑</w:t>
            </w:r>
          </w:p>
        </w:tc>
        <w:tc>
          <w:tcPr>
            <w:tcW w:w="794" w:type="dxa"/>
            <w:shd w:val="clear" w:color="auto" w:fill="D9D9D9"/>
            <w:tcMar>
              <w:left w:w="65" w:type="dxa"/>
            </w:tcMar>
            <w:vAlign w:val="center"/>
          </w:tcPr>
          <w:p w:rsidR="002B6D94" w:rsidRPr="007B26FA" w:rsidRDefault="002B6D94" w:rsidP="00B62974">
            <w:pPr>
              <w:suppressAutoHyphens/>
              <w:jc w:val="center"/>
              <w:rPr>
                <w:rFonts w:ascii="Times New Roman" w:hAnsi="Times New Roman" w:cs="Times New Roman"/>
                <w:b/>
                <w:bCs/>
                <w:sz w:val="20"/>
                <w:szCs w:val="20"/>
              </w:rPr>
            </w:pPr>
            <w:r w:rsidRPr="007B26FA">
              <w:rPr>
                <w:rFonts w:ascii="Times New Roman" w:hAnsi="Times New Roman" w:cs="Times New Roman"/>
                <w:b/>
                <w:bCs/>
                <w:sz w:val="20"/>
                <w:szCs w:val="20"/>
              </w:rPr>
              <w:t>% ∑ M</w:t>
            </w:r>
          </w:p>
        </w:tc>
        <w:tc>
          <w:tcPr>
            <w:tcW w:w="692" w:type="dxa"/>
            <w:tcBorders>
              <w:right w:val="nil"/>
            </w:tcBorders>
            <w:shd w:val="clear" w:color="auto" w:fill="D9D9D9"/>
            <w:tcMar>
              <w:left w:w="65" w:type="dxa"/>
            </w:tcMar>
            <w:vAlign w:val="center"/>
          </w:tcPr>
          <w:p w:rsidR="002B6D94" w:rsidRPr="007B26FA" w:rsidRDefault="002B6D94" w:rsidP="00B62974">
            <w:pPr>
              <w:suppressAutoHyphens/>
              <w:jc w:val="center"/>
              <w:rPr>
                <w:rFonts w:ascii="Times New Roman" w:hAnsi="Times New Roman" w:cs="Times New Roman"/>
                <w:b/>
                <w:bCs/>
                <w:sz w:val="20"/>
                <w:szCs w:val="20"/>
              </w:rPr>
            </w:pPr>
            <w:r w:rsidRPr="007B26FA">
              <w:rPr>
                <w:rFonts w:ascii="Times New Roman" w:hAnsi="Times New Roman" w:cs="Times New Roman"/>
                <w:b/>
                <w:bCs/>
                <w:sz w:val="20"/>
                <w:szCs w:val="20"/>
              </w:rPr>
              <w:t>% ∑ F</w:t>
            </w:r>
          </w:p>
        </w:tc>
      </w:tr>
      <w:tr w:rsidR="002B6D94" w:rsidRPr="007B26FA" w:rsidTr="00B62974">
        <w:trPr>
          <w:trHeight w:val="20"/>
          <w:jc w:val="center"/>
        </w:trPr>
        <w:tc>
          <w:tcPr>
            <w:tcW w:w="685" w:type="dxa"/>
            <w:vMerge/>
            <w:tcBorders>
              <w:left w:val="nil"/>
            </w:tcBorders>
            <w:shd w:val="clear" w:color="auto" w:fill="F2F2F2"/>
            <w:vAlign w:val="center"/>
          </w:tcPr>
          <w:p w:rsidR="002B6D94" w:rsidRPr="007B26FA" w:rsidRDefault="002B6D94" w:rsidP="00B62974">
            <w:pPr>
              <w:suppressAutoHyphens/>
              <w:rPr>
                <w:rFonts w:ascii="Times New Roman" w:hAnsi="Times New Roman" w:cs="Times New Roman"/>
                <w:b/>
                <w:bCs/>
                <w:sz w:val="20"/>
                <w:szCs w:val="20"/>
              </w:rPr>
            </w:pPr>
          </w:p>
        </w:tc>
        <w:tc>
          <w:tcPr>
            <w:tcW w:w="404" w:type="dxa"/>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b/>
                <w:bCs/>
                <w:sz w:val="20"/>
                <w:szCs w:val="20"/>
              </w:rPr>
            </w:pPr>
            <w:r w:rsidRPr="007B26FA">
              <w:rPr>
                <w:rFonts w:ascii="Times New Roman" w:hAnsi="Times New Roman" w:cs="Times New Roman"/>
                <w:b/>
                <w:bCs/>
                <w:sz w:val="20"/>
                <w:szCs w:val="20"/>
              </w:rPr>
              <w:t>M</w:t>
            </w:r>
          </w:p>
        </w:tc>
        <w:tc>
          <w:tcPr>
            <w:tcW w:w="283" w:type="dxa"/>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b/>
                <w:bCs/>
                <w:sz w:val="20"/>
                <w:szCs w:val="20"/>
              </w:rPr>
            </w:pPr>
            <w:r w:rsidRPr="007B26FA">
              <w:rPr>
                <w:rFonts w:ascii="Times New Roman" w:hAnsi="Times New Roman" w:cs="Times New Roman"/>
                <w:b/>
                <w:bCs/>
                <w:sz w:val="20"/>
                <w:szCs w:val="20"/>
              </w:rPr>
              <w:t>F</w:t>
            </w:r>
          </w:p>
        </w:tc>
        <w:tc>
          <w:tcPr>
            <w:tcW w:w="403" w:type="dxa"/>
            <w:shd w:val="clear" w:color="auto" w:fill="F2F2F2"/>
            <w:tcMar>
              <w:left w:w="65" w:type="dxa"/>
            </w:tcMar>
            <w:vAlign w:val="center"/>
          </w:tcPr>
          <w:p w:rsidR="002B6D94" w:rsidRPr="007B26FA" w:rsidRDefault="002B6D94" w:rsidP="00B62974">
            <w:pPr>
              <w:suppressAutoHyphens/>
              <w:jc w:val="center"/>
              <w:rPr>
                <w:rFonts w:ascii="Times New Roman" w:hAnsi="Times New Roman" w:cs="Times New Roman"/>
                <w:b/>
                <w:bCs/>
                <w:sz w:val="20"/>
                <w:szCs w:val="20"/>
              </w:rPr>
            </w:pPr>
            <w:r w:rsidRPr="007B26FA">
              <w:rPr>
                <w:rFonts w:ascii="Times New Roman" w:hAnsi="Times New Roman" w:cs="Times New Roman"/>
                <w:b/>
                <w:bCs/>
                <w:sz w:val="20"/>
                <w:szCs w:val="20"/>
              </w:rPr>
              <w:t>∑</w:t>
            </w:r>
          </w:p>
        </w:tc>
        <w:tc>
          <w:tcPr>
            <w:tcW w:w="763" w:type="dxa"/>
            <w:shd w:val="clear" w:color="auto" w:fill="F2F2F2"/>
            <w:tcMar>
              <w:left w:w="65" w:type="dxa"/>
            </w:tcMar>
            <w:vAlign w:val="center"/>
          </w:tcPr>
          <w:p w:rsidR="002B6D94" w:rsidRPr="007B26FA" w:rsidRDefault="002B6D94" w:rsidP="00B62974">
            <w:pPr>
              <w:suppressAutoHyphens/>
              <w:jc w:val="center"/>
              <w:rPr>
                <w:rFonts w:ascii="Times New Roman" w:hAnsi="Times New Roman" w:cs="Times New Roman"/>
                <w:b/>
                <w:bCs/>
                <w:sz w:val="20"/>
                <w:szCs w:val="20"/>
              </w:rPr>
            </w:pPr>
            <w:r w:rsidRPr="007B26FA">
              <w:rPr>
                <w:rFonts w:ascii="Times New Roman" w:hAnsi="Times New Roman" w:cs="Times New Roman"/>
                <w:b/>
                <w:bCs/>
                <w:sz w:val="20"/>
                <w:szCs w:val="20"/>
              </w:rPr>
              <w:t>% M</w:t>
            </w:r>
          </w:p>
        </w:tc>
        <w:tc>
          <w:tcPr>
            <w:tcW w:w="613" w:type="dxa"/>
            <w:shd w:val="clear" w:color="auto" w:fill="F2F2F2"/>
            <w:tcMar>
              <w:left w:w="65" w:type="dxa"/>
            </w:tcMar>
            <w:vAlign w:val="center"/>
          </w:tcPr>
          <w:p w:rsidR="002B6D94" w:rsidRPr="007B26FA" w:rsidRDefault="002B6D94" w:rsidP="00B62974">
            <w:pPr>
              <w:suppressAutoHyphens/>
              <w:jc w:val="center"/>
              <w:rPr>
                <w:rFonts w:ascii="Times New Roman" w:hAnsi="Times New Roman" w:cs="Times New Roman"/>
                <w:b/>
                <w:bCs/>
                <w:sz w:val="20"/>
                <w:szCs w:val="20"/>
              </w:rPr>
            </w:pPr>
            <w:r w:rsidRPr="007B26FA">
              <w:rPr>
                <w:rFonts w:ascii="Times New Roman" w:hAnsi="Times New Roman" w:cs="Times New Roman"/>
                <w:b/>
                <w:bCs/>
                <w:sz w:val="20"/>
                <w:szCs w:val="20"/>
              </w:rPr>
              <w:t>%F</w:t>
            </w:r>
          </w:p>
        </w:tc>
        <w:tc>
          <w:tcPr>
            <w:tcW w:w="403" w:type="dxa"/>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b/>
                <w:bCs/>
                <w:sz w:val="20"/>
                <w:szCs w:val="20"/>
              </w:rPr>
            </w:pPr>
            <w:r w:rsidRPr="007B26FA">
              <w:rPr>
                <w:rFonts w:ascii="Times New Roman" w:hAnsi="Times New Roman" w:cs="Times New Roman"/>
                <w:b/>
                <w:bCs/>
                <w:sz w:val="20"/>
                <w:szCs w:val="20"/>
              </w:rPr>
              <w:t>M</w:t>
            </w:r>
          </w:p>
        </w:tc>
        <w:tc>
          <w:tcPr>
            <w:tcW w:w="403" w:type="dxa"/>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b/>
                <w:bCs/>
                <w:sz w:val="20"/>
                <w:szCs w:val="20"/>
              </w:rPr>
            </w:pPr>
            <w:r w:rsidRPr="007B26FA">
              <w:rPr>
                <w:rFonts w:ascii="Times New Roman" w:hAnsi="Times New Roman" w:cs="Times New Roman"/>
                <w:b/>
                <w:bCs/>
                <w:sz w:val="20"/>
                <w:szCs w:val="20"/>
              </w:rPr>
              <w:t>F</w:t>
            </w:r>
          </w:p>
        </w:tc>
        <w:tc>
          <w:tcPr>
            <w:tcW w:w="403" w:type="dxa"/>
            <w:shd w:val="clear" w:color="auto" w:fill="F2F2F2"/>
            <w:tcMar>
              <w:left w:w="65" w:type="dxa"/>
            </w:tcMar>
            <w:vAlign w:val="center"/>
          </w:tcPr>
          <w:p w:rsidR="002B6D94" w:rsidRPr="007B26FA" w:rsidRDefault="002B6D94" w:rsidP="00B62974">
            <w:pPr>
              <w:suppressAutoHyphens/>
              <w:jc w:val="center"/>
              <w:rPr>
                <w:rFonts w:ascii="Times New Roman" w:hAnsi="Times New Roman" w:cs="Times New Roman"/>
                <w:b/>
                <w:bCs/>
                <w:sz w:val="20"/>
                <w:szCs w:val="20"/>
              </w:rPr>
            </w:pPr>
            <w:r w:rsidRPr="007B26FA">
              <w:rPr>
                <w:rFonts w:ascii="Times New Roman" w:hAnsi="Times New Roman" w:cs="Times New Roman"/>
                <w:b/>
                <w:bCs/>
                <w:sz w:val="20"/>
                <w:szCs w:val="20"/>
              </w:rPr>
              <w:t>∑</w:t>
            </w:r>
          </w:p>
        </w:tc>
        <w:tc>
          <w:tcPr>
            <w:tcW w:w="757" w:type="dxa"/>
            <w:shd w:val="clear" w:color="auto" w:fill="F2F2F2"/>
            <w:tcMar>
              <w:left w:w="65" w:type="dxa"/>
            </w:tcMar>
            <w:vAlign w:val="center"/>
          </w:tcPr>
          <w:p w:rsidR="002B6D94" w:rsidRPr="007B26FA" w:rsidRDefault="002B6D94" w:rsidP="00B62974">
            <w:pPr>
              <w:suppressAutoHyphens/>
              <w:jc w:val="center"/>
              <w:rPr>
                <w:rFonts w:ascii="Times New Roman" w:hAnsi="Times New Roman" w:cs="Times New Roman"/>
                <w:b/>
                <w:bCs/>
                <w:sz w:val="20"/>
                <w:szCs w:val="20"/>
              </w:rPr>
            </w:pPr>
            <w:r w:rsidRPr="007B26FA">
              <w:rPr>
                <w:rFonts w:ascii="Times New Roman" w:hAnsi="Times New Roman" w:cs="Times New Roman"/>
                <w:b/>
                <w:bCs/>
                <w:sz w:val="20"/>
                <w:szCs w:val="20"/>
              </w:rPr>
              <w:t>% M</w:t>
            </w:r>
          </w:p>
        </w:tc>
        <w:tc>
          <w:tcPr>
            <w:tcW w:w="607" w:type="dxa"/>
            <w:shd w:val="clear" w:color="auto" w:fill="F2F2F2"/>
            <w:tcMar>
              <w:left w:w="65" w:type="dxa"/>
            </w:tcMar>
            <w:vAlign w:val="center"/>
          </w:tcPr>
          <w:p w:rsidR="002B6D94" w:rsidRPr="007B26FA" w:rsidRDefault="002B6D94" w:rsidP="00B62974">
            <w:pPr>
              <w:suppressAutoHyphens/>
              <w:jc w:val="center"/>
              <w:rPr>
                <w:rFonts w:ascii="Times New Roman" w:hAnsi="Times New Roman" w:cs="Times New Roman"/>
                <w:b/>
                <w:bCs/>
                <w:sz w:val="20"/>
                <w:szCs w:val="20"/>
              </w:rPr>
            </w:pPr>
            <w:r w:rsidRPr="007B26FA">
              <w:rPr>
                <w:rFonts w:ascii="Times New Roman" w:hAnsi="Times New Roman" w:cs="Times New Roman"/>
                <w:b/>
                <w:bCs/>
                <w:sz w:val="20"/>
                <w:szCs w:val="20"/>
              </w:rPr>
              <w:t>%F</w:t>
            </w:r>
          </w:p>
        </w:tc>
        <w:tc>
          <w:tcPr>
            <w:tcW w:w="517" w:type="dxa"/>
            <w:shd w:val="clear" w:color="auto" w:fill="F2F2F2"/>
            <w:tcMar>
              <w:left w:w="65" w:type="dxa"/>
            </w:tcMar>
            <w:vAlign w:val="center"/>
          </w:tcPr>
          <w:p w:rsidR="002B6D94" w:rsidRPr="007B26FA" w:rsidRDefault="002B6D94" w:rsidP="00B62974">
            <w:pPr>
              <w:suppressAutoHyphens/>
              <w:rPr>
                <w:rFonts w:ascii="Times New Roman" w:hAnsi="Times New Roman" w:cs="Times New Roman"/>
                <w:b/>
                <w:bCs/>
                <w:sz w:val="20"/>
                <w:szCs w:val="20"/>
              </w:rPr>
            </w:pPr>
          </w:p>
        </w:tc>
        <w:tc>
          <w:tcPr>
            <w:tcW w:w="459" w:type="dxa"/>
            <w:shd w:val="clear" w:color="auto" w:fill="F2F2F2"/>
            <w:tcMar>
              <w:left w:w="65" w:type="dxa"/>
            </w:tcMar>
            <w:vAlign w:val="center"/>
          </w:tcPr>
          <w:p w:rsidR="002B6D94" w:rsidRPr="007B26FA" w:rsidRDefault="002B6D94" w:rsidP="00B62974">
            <w:pPr>
              <w:suppressAutoHyphens/>
              <w:rPr>
                <w:rFonts w:ascii="Times New Roman" w:hAnsi="Times New Roman" w:cs="Times New Roman"/>
                <w:b/>
                <w:bCs/>
                <w:sz w:val="20"/>
                <w:szCs w:val="20"/>
              </w:rPr>
            </w:pPr>
          </w:p>
        </w:tc>
        <w:tc>
          <w:tcPr>
            <w:tcW w:w="403" w:type="dxa"/>
            <w:shd w:val="clear" w:color="auto" w:fill="F2F2F2"/>
            <w:tcMar>
              <w:left w:w="65" w:type="dxa"/>
            </w:tcMar>
            <w:vAlign w:val="center"/>
          </w:tcPr>
          <w:p w:rsidR="002B6D94" w:rsidRPr="007B26FA" w:rsidRDefault="002B6D94" w:rsidP="00B62974">
            <w:pPr>
              <w:suppressAutoHyphens/>
              <w:rPr>
                <w:rFonts w:ascii="Times New Roman" w:hAnsi="Times New Roman" w:cs="Times New Roman"/>
                <w:b/>
                <w:bCs/>
                <w:sz w:val="20"/>
                <w:szCs w:val="20"/>
              </w:rPr>
            </w:pPr>
          </w:p>
        </w:tc>
        <w:tc>
          <w:tcPr>
            <w:tcW w:w="794" w:type="dxa"/>
            <w:shd w:val="clear" w:color="auto" w:fill="F2F2F2"/>
            <w:tcMar>
              <w:left w:w="65" w:type="dxa"/>
            </w:tcMar>
            <w:vAlign w:val="center"/>
          </w:tcPr>
          <w:p w:rsidR="002B6D94" w:rsidRPr="007B26FA" w:rsidRDefault="002B6D94" w:rsidP="00B62974">
            <w:pPr>
              <w:suppressAutoHyphens/>
              <w:rPr>
                <w:rFonts w:ascii="Times New Roman" w:hAnsi="Times New Roman" w:cs="Times New Roman"/>
                <w:b/>
                <w:bCs/>
                <w:sz w:val="20"/>
                <w:szCs w:val="20"/>
              </w:rPr>
            </w:pPr>
          </w:p>
        </w:tc>
        <w:tc>
          <w:tcPr>
            <w:tcW w:w="692" w:type="dxa"/>
            <w:tcBorders>
              <w:right w:val="nil"/>
            </w:tcBorders>
            <w:shd w:val="clear" w:color="auto" w:fill="F2F2F2"/>
            <w:tcMar>
              <w:left w:w="65" w:type="dxa"/>
            </w:tcMar>
            <w:vAlign w:val="center"/>
          </w:tcPr>
          <w:p w:rsidR="002B6D94" w:rsidRPr="007B26FA" w:rsidRDefault="002B6D94" w:rsidP="00B62974">
            <w:pPr>
              <w:suppressAutoHyphens/>
              <w:rPr>
                <w:rFonts w:ascii="Times New Roman" w:hAnsi="Times New Roman" w:cs="Times New Roman"/>
                <w:b/>
                <w:bCs/>
                <w:sz w:val="20"/>
                <w:szCs w:val="20"/>
              </w:rPr>
            </w:pPr>
          </w:p>
        </w:tc>
      </w:tr>
      <w:tr w:rsidR="002B6D94" w:rsidRPr="007B26FA" w:rsidTr="00B62974">
        <w:trPr>
          <w:trHeight w:val="20"/>
          <w:jc w:val="center"/>
        </w:trPr>
        <w:tc>
          <w:tcPr>
            <w:tcW w:w="685" w:type="dxa"/>
            <w:tcBorders>
              <w:left w:val="nil"/>
            </w:tcBorders>
            <w:shd w:val="clear" w:color="auto" w:fill="DBE5F1"/>
            <w:vAlign w:val="bottom"/>
          </w:tcPr>
          <w:p w:rsidR="002B6D94" w:rsidRPr="007B26FA" w:rsidRDefault="002B6D94" w:rsidP="00B62974">
            <w:pPr>
              <w:suppressAutoHyphens/>
              <w:jc w:val="center"/>
              <w:rPr>
                <w:rFonts w:ascii="Times New Roman" w:hAnsi="Times New Roman" w:cs="Times New Roman"/>
                <w:b/>
                <w:bCs/>
                <w:sz w:val="20"/>
                <w:szCs w:val="20"/>
              </w:rPr>
            </w:pPr>
            <w:r w:rsidRPr="007B26FA">
              <w:rPr>
                <w:rFonts w:ascii="Times New Roman" w:hAnsi="Times New Roman" w:cs="Times New Roman"/>
                <w:b/>
                <w:bCs/>
                <w:sz w:val="20"/>
                <w:szCs w:val="20"/>
              </w:rPr>
              <w:t>2004</w:t>
            </w:r>
          </w:p>
        </w:tc>
        <w:tc>
          <w:tcPr>
            <w:tcW w:w="404" w:type="dxa"/>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3</w:t>
            </w:r>
          </w:p>
        </w:tc>
        <w:tc>
          <w:tcPr>
            <w:tcW w:w="283" w:type="dxa"/>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 </w:t>
            </w:r>
          </w:p>
        </w:tc>
        <w:tc>
          <w:tcPr>
            <w:tcW w:w="403" w:type="dxa"/>
            <w:shd w:val="clear" w:color="auto" w:fill="F2F2F2"/>
            <w:tcMar>
              <w:left w:w="65" w:type="dxa"/>
            </w:tcMar>
            <w:vAlign w:val="center"/>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3</w:t>
            </w:r>
          </w:p>
        </w:tc>
        <w:tc>
          <w:tcPr>
            <w:tcW w:w="763" w:type="dxa"/>
            <w:shd w:val="clear" w:color="auto" w:fill="F2F2F2"/>
            <w:tcMar>
              <w:left w:w="65" w:type="dxa"/>
            </w:tcMar>
            <w:vAlign w:val="center"/>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100%</w:t>
            </w:r>
          </w:p>
        </w:tc>
        <w:tc>
          <w:tcPr>
            <w:tcW w:w="613" w:type="dxa"/>
            <w:shd w:val="clear" w:color="auto" w:fill="F2F2F2"/>
            <w:tcMar>
              <w:left w:w="65" w:type="dxa"/>
            </w:tcMar>
            <w:vAlign w:val="center"/>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 </w:t>
            </w:r>
          </w:p>
        </w:tc>
        <w:tc>
          <w:tcPr>
            <w:tcW w:w="403" w:type="dxa"/>
            <w:shd w:val="clear" w:color="auto" w:fill="F2F2F2"/>
            <w:tcMar>
              <w:left w:w="65" w:type="dxa"/>
            </w:tcMar>
            <w:vAlign w:val="center"/>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 </w:t>
            </w:r>
          </w:p>
        </w:tc>
        <w:tc>
          <w:tcPr>
            <w:tcW w:w="403" w:type="dxa"/>
            <w:shd w:val="clear" w:color="auto" w:fill="F2F2F2"/>
            <w:tcMar>
              <w:left w:w="65" w:type="dxa"/>
            </w:tcMar>
            <w:vAlign w:val="center"/>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 </w:t>
            </w:r>
          </w:p>
        </w:tc>
        <w:tc>
          <w:tcPr>
            <w:tcW w:w="403" w:type="dxa"/>
            <w:shd w:val="clear" w:color="auto" w:fill="F2F2F2"/>
            <w:tcMar>
              <w:left w:w="65" w:type="dxa"/>
            </w:tcMar>
            <w:vAlign w:val="center"/>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 </w:t>
            </w:r>
          </w:p>
        </w:tc>
        <w:tc>
          <w:tcPr>
            <w:tcW w:w="757" w:type="dxa"/>
            <w:shd w:val="clear" w:color="auto" w:fill="F2F2F2"/>
            <w:tcMar>
              <w:left w:w="65" w:type="dxa"/>
            </w:tcMar>
            <w:vAlign w:val="center"/>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 </w:t>
            </w:r>
          </w:p>
        </w:tc>
        <w:tc>
          <w:tcPr>
            <w:tcW w:w="607" w:type="dxa"/>
            <w:shd w:val="clear" w:color="auto" w:fill="F2F2F2"/>
            <w:tcMar>
              <w:left w:w="65" w:type="dxa"/>
            </w:tcMar>
            <w:vAlign w:val="center"/>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 </w:t>
            </w:r>
          </w:p>
        </w:tc>
        <w:tc>
          <w:tcPr>
            <w:tcW w:w="517" w:type="dxa"/>
            <w:shd w:val="clear" w:color="auto" w:fill="F2F2F2"/>
            <w:tcMar>
              <w:left w:w="65" w:type="dxa"/>
            </w:tcMar>
            <w:vAlign w:val="center"/>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3</w:t>
            </w:r>
          </w:p>
        </w:tc>
        <w:tc>
          <w:tcPr>
            <w:tcW w:w="459" w:type="dxa"/>
            <w:shd w:val="clear" w:color="auto" w:fill="F2F2F2"/>
            <w:tcMar>
              <w:left w:w="65" w:type="dxa"/>
            </w:tcMar>
            <w:vAlign w:val="center"/>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 </w:t>
            </w:r>
          </w:p>
        </w:tc>
        <w:tc>
          <w:tcPr>
            <w:tcW w:w="403" w:type="dxa"/>
            <w:shd w:val="clear" w:color="auto" w:fill="F2F2F2"/>
            <w:tcMar>
              <w:left w:w="65" w:type="dxa"/>
            </w:tcMar>
            <w:vAlign w:val="center"/>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3</w:t>
            </w:r>
          </w:p>
        </w:tc>
        <w:tc>
          <w:tcPr>
            <w:tcW w:w="794" w:type="dxa"/>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100%</w:t>
            </w:r>
          </w:p>
        </w:tc>
        <w:tc>
          <w:tcPr>
            <w:tcW w:w="692" w:type="dxa"/>
            <w:tcBorders>
              <w:right w:val="nil"/>
            </w:tcBorders>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 </w:t>
            </w:r>
          </w:p>
        </w:tc>
      </w:tr>
      <w:tr w:rsidR="002B6D94" w:rsidRPr="007B26FA" w:rsidTr="00B62974">
        <w:trPr>
          <w:trHeight w:val="20"/>
          <w:jc w:val="center"/>
        </w:trPr>
        <w:tc>
          <w:tcPr>
            <w:tcW w:w="685" w:type="dxa"/>
            <w:tcBorders>
              <w:left w:val="nil"/>
            </w:tcBorders>
            <w:shd w:val="clear" w:color="auto" w:fill="DBE5F1"/>
            <w:vAlign w:val="bottom"/>
          </w:tcPr>
          <w:p w:rsidR="002B6D94" w:rsidRPr="007B26FA" w:rsidRDefault="002B6D94" w:rsidP="00B62974">
            <w:pPr>
              <w:suppressAutoHyphens/>
              <w:jc w:val="center"/>
              <w:rPr>
                <w:rFonts w:ascii="Times New Roman" w:hAnsi="Times New Roman" w:cs="Times New Roman"/>
                <w:b/>
                <w:bCs/>
                <w:sz w:val="20"/>
                <w:szCs w:val="20"/>
              </w:rPr>
            </w:pPr>
            <w:r w:rsidRPr="007B26FA">
              <w:rPr>
                <w:rFonts w:ascii="Times New Roman" w:hAnsi="Times New Roman" w:cs="Times New Roman"/>
                <w:b/>
                <w:bCs/>
                <w:sz w:val="20"/>
                <w:szCs w:val="20"/>
              </w:rPr>
              <w:t>2005</w:t>
            </w:r>
          </w:p>
        </w:tc>
        <w:tc>
          <w:tcPr>
            <w:tcW w:w="404" w:type="dxa"/>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 </w:t>
            </w:r>
          </w:p>
        </w:tc>
        <w:tc>
          <w:tcPr>
            <w:tcW w:w="283" w:type="dxa"/>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 </w:t>
            </w:r>
          </w:p>
        </w:tc>
        <w:tc>
          <w:tcPr>
            <w:tcW w:w="403" w:type="dxa"/>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 </w:t>
            </w:r>
          </w:p>
        </w:tc>
        <w:tc>
          <w:tcPr>
            <w:tcW w:w="763" w:type="dxa"/>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 </w:t>
            </w:r>
          </w:p>
        </w:tc>
        <w:tc>
          <w:tcPr>
            <w:tcW w:w="613" w:type="dxa"/>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 </w:t>
            </w:r>
          </w:p>
        </w:tc>
        <w:tc>
          <w:tcPr>
            <w:tcW w:w="403" w:type="dxa"/>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4</w:t>
            </w:r>
          </w:p>
        </w:tc>
        <w:tc>
          <w:tcPr>
            <w:tcW w:w="403" w:type="dxa"/>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 </w:t>
            </w:r>
          </w:p>
        </w:tc>
        <w:tc>
          <w:tcPr>
            <w:tcW w:w="403" w:type="dxa"/>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4</w:t>
            </w:r>
          </w:p>
        </w:tc>
        <w:tc>
          <w:tcPr>
            <w:tcW w:w="757" w:type="dxa"/>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100%</w:t>
            </w:r>
          </w:p>
        </w:tc>
        <w:tc>
          <w:tcPr>
            <w:tcW w:w="607" w:type="dxa"/>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 </w:t>
            </w:r>
          </w:p>
        </w:tc>
        <w:tc>
          <w:tcPr>
            <w:tcW w:w="517" w:type="dxa"/>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4</w:t>
            </w:r>
          </w:p>
        </w:tc>
        <w:tc>
          <w:tcPr>
            <w:tcW w:w="459" w:type="dxa"/>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 </w:t>
            </w:r>
          </w:p>
        </w:tc>
        <w:tc>
          <w:tcPr>
            <w:tcW w:w="403" w:type="dxa"/>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4</w:t>
            </w:r>
          </w:p>
        </w:tc>
        <w:tc>
          <w:tcPr>
            <w:tcW w:w="794" w:type="dxa"/>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100%</w:t>
            </w:r>
          </w:p>
        </w:tc>
        <w:tc>
          <w:tcPr>
            <w:tcW w:w="692" w:type="dxa"/>
            <w:tcBorders>
              <w:right w:val="nil"/>
            </w:tcBorders>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 </w:t>
            </w:r>
          </w:p>
        </w:tc>
      </w:tr>
      <w:tr w:rsidR="002B6D94" w:rsidRPr="007B26FA" w:rsidTr="00B62974">
        <w:trPr>
          <w:trHeight w:val="20"/>
          <w:jc w:val="center"/>
        </w:trPr>
        <w:tc>
          <w:tcPr>
            <w:tcW w:w="685" w:type="dxa"/>
            <w:tcBorders>
              <w:left w:val="nil"/>
            </w:tcBorders>
            <w:shd w:val="clear" w:color="auto" w:fill="DBE5F1"/>
            <w:vAlign w:val="bottom"/>
          </w:tcPr>
          <w:p w:rsidR="002B6D94" w:rsidRPr="007B26FA" w:rsidRDefault="002B6D94" w:rsidP="00B62974">
            <w:pPr>
              <w:suppressAutoHyphens/>
              <w:jc w:val="center"/>
              <w:rPr>
                <w:rFonts w:ascii="Times New Roman" w:hAnsi="Times New Roman" w:cs="Times New Roman"/>
                <w:b/>
                <w:bCs/>
                <w:sz w:val="20"/>
                <w:szCs w:val="20"/>
              </w:rPr>
            </w:pPr>
            <w:r w:rsidRPr="007B26FA">
              <w:rPr>
                <w:rFonts w:ascii="Times New Roman" w:hAnsi="Times New Roman" w:cs="Times New Roman"/>
                <w:b/>
                <w:bCs/>
                <w:sz w:val="20"/>
                <w:szCs w:val="20"/>
              </w:rPr>
              <w:t>2006</w:t>
            </w:r>
          </w:p>
        </w:tc>
        <w:tc>
          <w:tcPr>
            <w:tcW w:w="404" w:type="dxa"/>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 </w:t>
            </w:r>
          </w:p>
        </w:tc>
        <w:tc>
          <w:tcPr>
            <w:tcW w:w="283" w:type="dxa"/>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 </w:t>
            </w:r>
          </w:p>
        </w:tc>
        <w:tc>
          <w:tcPr>
            <w:tcW w:w="403" w:type="dxa"/>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 </w:t>
            </w:r>
          </w:p>
        </w:tc>
        <w:tc>
          <w:tcPr>
            <w:tcW w:w="763" w:type="dxa"/>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 </w:t>
            </w:r>
          </w:p>
        </w:tc>
        <w:tc>
          <w:tcPr>
            <w:tcW w:w="613" w:type="dxa"/>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 </w:t>
            </w:r>
          </w:p>
        </w:tc>
        <w:tc>
          <w:tcPr>
            <w:tcW w:w="403" w:type="dxa"/>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6</w:t>
            </w:r>
          </w:p>
        </w:tc>
        <w:tc>
          <w:tcPr>
            <w:tcW w:w="403" w:type="dxa"/>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 </w:t>
            </w:r>
          </w:p>
        </w:tc>
        <w:tc>
          <w:tcPr>
            <w:tcW w:w="403" w:type="dxa"/>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6</w:t>
            </w:r>
          </w:p>
        </w:tc>
        <w:tc>
          <w:tcPr>
            <w:tcW w:w="757" w:type="dxa"/>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100%</w:t>
            </w:r>
          </w:p>
        </w:tc>
        <w:tc>
          <w:tcPr>
            <w:tcW w:w="607" w:type="dxa"/>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 </w:t>
            </w:r>
          </w:p>
        </w:tc>
        <w:tc>
          <w:tcPr>
            <w:tcW w:w="517" w:type="dxa"/>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6</w:t>
            </w:r>
          </w:p>
        </w:tc>
        <w:tc>
          <w:tcPr>
            <w:tcW w:w="459" w:type="dxa"/>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 </w:t>
            </w:r>
          </w:p>
        </w:tc>
        <w:tc>
          <w:tcPr>
            <w:tcW w:w="403" w:type="dxa"/>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6</w:t>
            </w:r>
          </w:p>
        </w:tc>
        <w:tc>
          <w:tcPr>
            <w:tcW w:w="794" w:type="dxa"/>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100%</w:t>
            </w:r>
          </w:p>
        </w:tc>
        <w:tc>
          <w:tcPr>
            <w:tcW w:w="692" w:type="dxa"/>
            <w:tcBorders>
              <w:right w:val="nil"/>
            </w:tcBorders>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 </w:t>
            </w:r>
          </w:p>
        </w:tc>
      </w:tr>
      <w:tr w:rsidR="002B6D94" w:rsidRPr="007B26FA" w:rsidTr="00B62974">
        <w:trPr>
          <w:trHeight w:val="20"/>
          <w:jc w:val="center"/>
        </w:trPr>
        <w:tc>
          <w:tcPr>
            <w:tcW w:w="685" w:type="dxa"/>
            <w:tcBorders>
              <w:left w:val="nil"/>
            </w:tcBorders>
            <w:shd w:val="clear" w:color="auto" w:fill="DBE5F1"/>
            <w:vAlign w:val="bottom"/>
          </w:tcPr>
          <w:p w:rsidR="002B6D94" w:rsidRPr="007B26FA" w:rsidRDefault="002B6D94" w:rsidP="00B62974">
            <w:pPr>
              <w:suppressAutoHyphens/>
              <w:jc w:val="center"/>
              <w:rPr>
                <w:rFonts w:ascii="Times New Roman" w:hAnsi="Times New Roman" w:cs="Times New Roman"/>
                <w:b/>
                <w:bCs/>
                <w:sz w:val="20"/>
                <w:szCs w:val="20"/>
              </w:rPr>
            </w:pPr>
            <w:r w:rsidRPr="007B26FA">
              <w:rPr>
                <w:rFonts w:ascii="Times New Roman" w:hAnsi="Times New Roman" w:cs="Times New Roman"/>
                <w:b/>
                <w:bCs/>
                <w:sz w:val="20"/>
                <w:szCs w:val="20"/>
              </w:rPr>
              <w:t>2007</w:t>
            </w:r>
          </w:p>
        </w:tc>
        <w:tc>
          <w:tcPr>
            <w:tcW w:w="404" w:type="dxa"/>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1</w:t>
            </w:r>
          </w:p>
        </w:tc>
        <w:tc>
          <w:tcPr>
            <w:tcW w:w="283" w:type="dxa"/>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1</w:t>
            </w:r>
          </w:p>
        </w:tc>
        <w:tc>
          <w:tcPr>
            <w:tcW w:w="403" w:type="dxa"/>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2</w:t>
            </w:r>
          </w:p>
        </w:tc>
        <w:tc>
          <w:tcPr>
            <w:tcW w:w="763" w:type="dxa"/>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50%</w:t>
            </w:r>
          </w:p>
        </w:tc>
        <w:tc>
          <w:tcPr>
            <w:tcW w:w="613" w:type="dxa"/>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50%</w:t>
            </w:r>
          </w:p>
        </w:tc>
        <w:tc>
          <w:tcPr>
            <w:tcW w:w="403" w:type="dxa"/>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1</w:t>
            </w:r>
          </w:p>
        </w:tc>
        <w:tc>
          <w:tcPr>
            <w:tcW w:w="403" w:type="dxa"/>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1</w:t>
            </w:r>
          </w:p>
        </w:tc>
        <w:tc>
          <w:tcPr>
            <w:tcW w:w="403" w:type="dxa"/>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2</w:t>
            </w:r>
          </w:p>
        </w:tc>
        <w:tc>
          <w:tcPr>
            <w:tcW w:w="757" w:type="dxa"/>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50%</w:t>
            </w:r>
          </w:p>
        </w:tc>
        <w:tc>
          <w:tcPr>
            <w:tcW w:w="607" w:type="dxa"/>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50%</w:t>
            </w:r>
          </w:p>
        </w:tc>
        <w:tc>
          <w:tcPr>
            <w:tcW w:w="517" w:type="dxa"/>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2</w:t>
            </w:r>
          </w:p>
        </w:tc>
        <w:tc>
          <w:tcPr>
            <w:tcW w:w="459" w:type="dxa"/>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2</w:t>
            </w:r>
          </w:p>
        </w:tc>
        <w:tc>
          <w:tcPr>
            <w:tcW w:w="403" w:type="dxa"/>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4</w:t>
            </w:r>
          </w:p>
        </w:tc>
        <w:tc>
          <w:tcPr>
            <w:tcW w:w="794" w:type="dxa"/>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50%</w:t>
            </w:r>
          </w:p>
        </w:tc>
        <w:tc>
          <w:tcPr>
            <w:tcW w:w="692" w:type="dxa"/>
            <w:tcBorders>
              <w:right w:val="nil"/>
            </w:tcBorders>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50%</w:t>
            </w:r>
          </w:p>
        </w:tc>
      </w:tr>
      <w:tr w:rsidR="002B6D94" w:rsidRPr="007B26FA" w:rsidTr="00B62974">
        <w:trPr>
          <w:trHeight w:val="20"/>
          <w:jc w:val="center"/>
        </w:trPr>
        <w:tc>
          <w:tcPr>
            <w:tcW w:w="685" w:type="dxa"/>
            <w:tcBorders>
              <w:left w:val="nil"/>
            </w:tcBorders>
            <w:shd w:val="clear" w:color="auto" w:fill="DBE5F1"/>
            <w:vAlign w:val="bottom"/>
          </w:tcPr>
          <w:p w:rsidR="002B6D94" w:rsidRPr="007B26FA" w:rsidRDefault="002B6D94" w:rsidP="00B62974">
            <w:pPr>
              <w:suppressAutoHyphens/>
              <w:jc w:val="center"/>
              <w:rPr>
                <w:rFonts w:ascii="Times New Roman" w:hAnsi="Times New Roman" w:cs="Times New Roman"/>
                <w:b/>
                <w:bCs/>
                <w:sz w:val="20"/>
                <w:szCs w:val="20"/>
              </w:rPr>
            </w:pPr>
            <w:r w:rsidRPr="007B26FA">
              <w:rPr>
                <w:rFonts w:ascii="Times New Roman" w:hAnsi="Times New Roman" w:cs="Times New Roman"/>
                <w:b/>
                <w:bCs/>
                <w:sz w:val="20"/>
                <w:szCs w:val="20"/>
              </w:rPr>
              <w:t>2008</w:t>
            </w:r>
          </w:p>
        </w:tc>
        <w:tc>
          <w:tcPr>
            <w:tcW w:w="404" w:type="dxa"/>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1</w:t>
            </w:r>
          </w:p>
        </w:tc>
        <w:tc>
          <w:tcPr>
            <w:tcW w:w="283" w:type="dxa"/>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2</w:t>
            </w:r>
          </w:p>
        </w:tc>
        <w:tc>
          <w:tcPr>
            <w:tcW w:w="403" w:type="dxa"/>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3</w:t>
            </w:r>
          </w:p>
        </w:tc>
        <w:tc>
          <w:tcPr>
            <w:tcW w:w="763" w:type="dxa"/>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33%</w:t>
            </w:r>
          </w:p>
        </w:tc>
        <w:tc>
          <w:tcPr>
            <w:tcW w:w="613" w:type="dxa"/>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67%</w:t>
            </w:r>
          </w:p>
        </w:tc>
        <w:tc>
          <w:tcPr>
            <w:tcW w:w="403" w:type="dxa"/>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5</w:t>
            </w:r>
          </w:p>
        </w:tc>
        <w:tc>
          <w:tcPr>
            <w:tcW w:w="403" w:type="dxa"/>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2</w:t>
            </w:r>
          </w:p>
        </w:tc>
        <w:tc>
          <w:tcPr>
            <w:tcW w:w="403" w:type="dxa"/>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7</w:t>
            </w:r>
          </w:p>
        </w:tc>
        <w:tc>
          <w:tcPr>
            <w:tcW w:w="757" w:type="dxa"/>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71%</w:t>
            </w:r>
          </w:p>
        </w:tc>
        <w:tc>
          <w:tcPr>
            <w:tcW w:w="607" w:type="dxa"/>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29%</w:t>
            </w:r>
          </w:p>
        </w:tc>
        <w:tc>
          <w:tcPr>
            <w:tcW w:w="517" w:type="dxa"/>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6</w:t>
            </w:r>
          </w:p>
        </w:tc>
        <w:tc>
          <w:tcPr>
            <w:tcW w:w="459" w:type="dxa"/>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4</w:t>
            </w:r>
          </w:p>
        </w:tc>
        <w:tc>
          <w:tcPr>
            <w:tcW w:w="403" w:type="dxa"/>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10</w:t>
            </w:r>
          </w:p>
        </w:tc>
        <w:tc>
          <w:tcPr>
            <w:tcW w:w="794" w:type="dxa"/>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60%</w:t>
            </w:r>
          </w:p>
        </w:tc>
        <w:tc>
          <w:tcPr>
            <w:tcW w:w="692" w:type="dxa"/>
            <w:tcBorders>
              <w:right w:val="nil"/>
            </w:tcBorders>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40%</w:t>
            </w:r>
          </w:p>
        </w:tc>
      </w:tr>
      <w:tr w:rsidR="002B6D94" w:rsidRPr="007B26FA" w:rsidTr="00B62974">
        <w:trPr>
          <w:trHeight w:val="20"/>
          <w:jc w:val="center"/>
        </w:trPr>
        <w:tc>
          <w:tcPr>
            <w:tcW w:w="685" w:type="dxa"/>
            <w:tcBorders>
              <w:left w:val="nil"/>
            </w:tcBorders>
            <w:shd w:val="clear" w:color="auto" w:fill="DBE5F1"/>
            <w:vAlign w:val="bottom"/>
          </w:tcPr>
          <w:p w:rsidR="002B6D94" w:rsidRPr="007B26FA" w:rsidRDefault="002B6D94" w:rsidP="00B62974">
            <w:pPr>
              <w:suppressAutoHyphens/>
              <w:jc w:val="center"/>
              <w:rPr>
                <w:rFonts w:ascii="Times New Roman" w:hAnsi="Times New Roman" w:cs="Times New Roman"/>
                <w:b/>
                <w:bCs/>
                <w:sz w:val="20"/>
                <w:szCs w:val="20"/>
              </w:rPr>
            </w:pPr>
            <w:r w:rsidRPr="007B26FA">
              <w:rPr>
                <w:rFonts w:ascii="Times New Roman" w:hAnsi="Times New Roman" w:cs="Times New Roman"/>
                <w:b/>
                <w:bCs/>
                <w:sz w:val="20"/>
                <w:szCs w:val="20"/>
              </w:rPr>
              <w:t>2009</w:t>
            </w:r>
          </w:p>
        </w:tc>
        <w:tc>
          <w:tcPr>
            <w:tcW w:w="404" w:type="dxa"/>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2</w:t>
            </w:r>
          </w:p>
        </w:tc>
        <w:tc>
          <w:tcPr>
            <w:tcW w:w="283" w:type="dxa"/>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1</w:t>
            </w:r>
          </w:p>
        </w:tc>
        <w:tc>
          <w:tcPr>
            <w:tcW w:w="403" w:type="dxa"/>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3</w:t>
            </w:r>
          </w:p>
        </w:tc>
        <w:tc>
          <w:tcPr>
            <w:tcW w:w="763" w:type="dxa"/>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67%</w:t>
            </w:r>
          </w:p>
        </w:tc>
        <w:tc>
          <w:tcPr>
            <w:tcW w:w="613" w:type="dxa"/>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33%</w:t>
            </w:r>
          </w:p>
        </w:tc>
        <w:tc>
          <w:tcPr>
            <w:tcW w:w="403" w:type="dxa"/>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4</w:t>
            </w:r>
          </w:p>
        </w:tc>
        <w:tc>
          <w:tcPr>
            <w:tcW w:w="403" w:type="dxa"/>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1</w:t>
            </w:r>
          </w:p>
        </w:tc>
        <w:tc>
          <w:tcPr>
            <w:tcW w:w="403" w:type="dxa"/>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5</w:t>
            </w:r>
          </w:p>
        </w:tc>
        <w:tc>
          <w:tcPr>
            <w:tcW w:w="757" w:type="dxa"/>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80%</w:t>
            </w:r>
          </w:p>
        </w:tc>
        <w:tc>
          <w:tcPr>
            <w:tcW w:w="607" w:type="dxa"/>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20%</w:t>
            </w:r>
          </w:p>
        </w:tc>
        <w:tc>
          <w:tcPr>
            <w:tcW w:w="517" w:type="dxa"/>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6</w:t>
            </w:r>
          </w:p>
        </w:tc>
        <w:tc>
          <w:tcPr>
            <w:tcW w:w="459" w:type="dxa"/>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2</w:t>
            </w:r>
          </w:p>
        </w:tc>
        <w:tc>
          <w:tcPr>
            <w:tcW w:w="403" w:type="dxa"/>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8</w:t>
            </w:r>
          </w:p>
        </w:tc>
        <w:tc>
          <w:tcPr>
            <w:tcW w:w="794" w:type="dxa"/>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75%</w:t>
            </w:r>
          </w:p>
        </w:tc>
        <w:tc>
          <w:tcPr>
            <w:tcW w:w="692" w:type="dxa"/>
            <w:tcBorders>
              <w:right w:val="nil"/>
            </w:tcBorders>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25%</w:t>
            </w:r>
          </w:p>
        </w:tc>
      </w:tr>
      <w:tr w:rsidR="002B6D94" w:rsidRPr="007B26FA" w:rsidTr="00B62974">
        <w:trPr>
          <w:trHeight w:val="20"/>
          <w:jc w:val="center"/>
        </w:trPr>
        <w:tc>
          <w:tcPr>
            <w:tcW w:w="685" w:type="dxa"/>
            <w:tcBorders>
              <w:left w:val="nil"/>
            </w:tcBorders>
            <w:shd w:val="clear" w:color="auto" w:fill="DBE5F1"/>
            <w:vAlign w:val="bottom"/>
          </w:tcPr>
          <w:p w:rsidR="002B6D94" w:rsidRPr="007B26FA" w:rsidRDefault="002B6D94" w:rsidP="00B62974">
            <w:pPr>
              <w:suppressAutoHyphens/>
              <w:jc w:val="center"/>
              <w:rPr>
                <w:rFonts w:ascii="Times New Roman" w:hAnsi="Times New Roman" w:cs="Times New Roman"/>
                <w:b/>
                <w:bCs/>
                <w:sz w:val="20"/>
                <w:szCs w:val="20"/>
              </w:rPr>
            </w:pPr>
            <w:r w:rsidRPr="007B26FA">
              <w:rPr>
                <w:rFonts w:ascii="Times New Roman" w:hAnsi="Times New Roman" w:cs="Times New Roman"/>
                <w:b/>
                <w:bCs/>
                <w:sz w:val="20"/>
                <w:szCs w:val="20"/>
              </w:rPr>
              <w:t>2010</w:t>
            </w:r>
          </w:p>
        </w:tc>
        <w:tc>
          <w:tcPr>
            <w:tcW w:w="404" w:type="dxa"/>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1</w:t>
            </w:r>
          </w:p>
        </w:tc>
        <w:tc>
          <w:tcPr>
            <w:tcW w:w="283" w:type="dxa"/>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 </w:t>
            </w:r>
          </w:p>
        </w:tc>
        <w:tc>
          <w:tcPr>
            <w:tcW w:w="403" w:type="dxa"/>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1</w:t>
            </w:r>
          </w:p>
        </w:tc>
        <w:tc>
          <w:tcPr>
            <w:tcW w:w="763" w:type="dxa"/>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100%</w:t>
            </w:r>
          </w:p>
        </w:tc>
        <w:tc>
          <w:tcPr>
            <w:tcW w:w="613" w:type="dxa"/>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 </w:t>
            </w:r>
          </w:p>
        </w:tc>
        <w:tc>
          <w:tcPr>
            <w:tcW w:w="403" w:type="dxa"/>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8</w:t>
            </w:r>
          </w:p>
        </w:tc>
        <w:tc>
          <w:tcPr>
            <w:tcW w:w="403" w:type="dxa"/>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3</w:t>
            </w:r>
          </w:p>
        </w:tc>
        <w:tc>
          <w:tcPr>
            <w:tcW w:w="403" w:type="dxa"/>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11</w:t>
            </w:r>
          </w:p>
        </w:tc>
        <w:tc>
          <w:tcPr>
            <w:tcW w:w="757" w:type="dxa"/>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73%</w:t>
            </w:r>
          </w:p>
        </w:tc>
        <w:tc>
          <w:tcPr>
            <w:tcW w:w="607" w:type="dxa"/>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27%</w:t>
            </w:r>
          </w:p>
        </w:tc>
        <w:tc>
          <w:tcPr>
            <w:tcW w:w="517" w:type="dxa"/>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9</w:t>
            </w:r>
          </w:p>
        </w:tc>
        <w:tc>
          <w:tcPr>
            <w:tcW w:w="459" w:type="dxa"/>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3</w:t>
            </w:r>
          </w:p>
        </w:tc>
        <w:tc>
          <w:tcPr>
            <w:tcW w:w="403" w:type="dxa"/>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12</w:t>
            </w:r>
          </w:p>
        </w:tc>
        <w:tc>
          <w:tcPr>
            <w:tcW w:w="794" w:type="dxa"/>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75%</w:t>
            </w:r>
          </w:p>
        </w:tc>
        <w:tc>
          <w:tcPr>
            <w:tcW w:w="692" w:type="dxa"/>
            <w:tcBorders>
              <w:right w:val="nil"/>
            </w:tcBorders>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25%</w:t>
            </w:r>
          </w:p>
        </w:tc>
      </w:tr>
      <w:tr w:rsidR="002B6D94" w:rsidRPr="007B26FA" w:rsidTr="00B62974">
        <w:trPr>
          <w:trHeight w:val="20"/>
          <w:jc w:val="center"/>
        </w:trPr>
        <w:tc>
          <w:tcPr>
            <w:tcW w:w="685" w:type="dxa"/>
            <w:tcBorders>
              <w:left w:val="nil"/>
            </w:tcBorders>
            <w:shd w:val="clear" w:color="auto" w:fill="DBE5F1"/>
            <w:vAlign w:val="bottom"/>
          </w:tcPr>
          <w:p w:rsidR="002B6D94" w:rsidRPr="007B26FA" w:rsidRDefault="002B6D94" w:rsidP="00B62974">
            <w:pPr>
              <w:suppressAutoHyphens/>
              <w:jc w:val="center"/>
              <w:rPr>
                <w:rFonts w:ascii="Times New Roman" w:hAnsi="Times New Roman" w:cs="Times New Roman"/>
                <w:b/>
                <w:bCs/>
                <w:sz w:val="20"/>
                <w:szCs w:val="20"/>
              </w:rPr>
            </w:pPr>
            <w:r w:rsidRPr="007B26FA">
              <w:rPr>
                <w:rFonts w:ascii="Times New Roman" w:hAnsi="Times New Roman" w:cs="Times New Roman"/>
                <w:b/>
                <w:bCs/>
                <w:sz w:val="20"/>
                <w:szCs w:val="20"/>
              </w:rPr>
              <w:t>2011</w:t>
            </w:r>
          </w:p>
        </w:tc>
        <w:tc>
          <w:tcPr>
            <w:tcW w:w="404" w:type="dxa"/>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1</w:t>
            </w:r>
          </w:p>
        </w:tc>
        <w:tc>
          <w:tcPr>
            <w:tcW w:w="283" w:type="dxa"/>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 </w:t>
            </w:r>
          </w:p>
        </w:tc>
        <w:tc>
          <w:tcPr>
            <w:tcW w:w="403" w:type="dxa"/>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1</w:t>
            </w:r>
          </w:p>
        </w:tc>
        <w:tc>
          <w:tcPr>
            <w:tcW w:w="763" w:type="dxa"/>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100%</w:t>
            </w:r>
          </w:p>
        </w:tc>
        <w:tc>
          <w:tcPr>
            <w:tcW w:w="613" w:type="dxa"/>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 </w:t>
            </w:r>
          </w:p>
        </w:tc>
        <w:tc>
          <w:tcPr>
            <w:tcW w:w="403" w:type="dxa"/>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4</w:t>
            </w:r>
          </w:p>
        </w:tc>
        <w:tc>
          <w:tcPr>
            <w:tcW w:w="403" w:type="dxa"/>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2</w:t>
            </w:r>
          </w:p>
        </w:tc>
        <w:tc>
          <w:tcPr>
            <w:tcW w:w="403" w:type="dxa"/>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6</w:t>
            </w:r>
          </w:p>
        </w:tc>
        <w:tc>
          <w:tcPr>
            <w:tcW w:w="757" w:type="dxa"/>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67%</w:t>
            </w:r>
          </w:p>
        </w:tc>
        <w:tc>
          <w:tcPr>
            <w:tcW w:w="607" w:type="dxa"/>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33%</w:t>
            </w:r>
          </w:p>
        </w:tc>
        <w:tc>
          <w:tcPr>
            <w:tcW w:w="517" w:type="dxa"/>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5</w:t>
            </w:r>
          </w:p>
        </w:tc>
        <w:tc>
          <w:tcPr>
            <w:tcW w:w="459" w:type="dxa"/>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2</w:t>
            </w:r>
          </w:p>
        </w:tc>
        <w:tc>
          <w:tcPr>
            <w:tcW w:w="403" w:type="dxa"/>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7</w:t>
            </w:r>
          </w:p>
        </w:tc>
        <w:tc>
          <w:tcPr>
            <w:tcW w:w="794" w:type="dxa"/>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71%</w:t>
            </w:r>
          </w:p>
        </w:tc>
        <w:tc>
          <w:tcPr>
            <w:tcW w:w="692" w:type="dxa"/>
            <w:tcBorders>
              <w:right w:val="nil"/>
            </w:tcBorders>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29%</w:t>
            </w:r>
          </w:p>
        </w:tc>
      </w:tr>
      <w:tr w:rsidR="002B6D94" w:rsidRPr="007B26FA" w:rsidTr="00B62974">
        <w:trPr>
          <w:trHeight w:val="20"/>
          <w:jc w:val="center"/>
        </w:trPr>
        <w:tc>
          <w:tcPr>
            <w:tcW w:w="685" w:type="dxa"/>
            <w:tcBorders>
              <w:left w:val="nil"/>
            </w:tcBorders>
            <w:shd w:val="clear" w:color="auto" w:fill="DBE5F1"/>
            <w:vAlign w:val="bottom"/>
          </w:tcPr>
          <w:p w:rsidR="002B6D94" w:rsidRPr="007B26FA" w:rsidRDefault="002B6D94" w:rsidP="00B62974">
            <w:pPr>
              <w:suppressAutoHyphens/>
              <w:jc w:val="center"/>
              <w:rPr>
                <w:rFonts w:ascii="Times New Roman" w:hAnsi="Times New Roman" w:cs="Times New Roman"/>
                <w:b/>
                <w:bCs/>
                <w:sz w:val="20"/>
                <w:szCs w:val="20"/>
              </w:rPr>
            </w:pPr>
            <w:r w:rsidRPr="007B26FA">
              <w:rPr>
                <w:rFonts w:ascii="Times New Roman" w:hAnsi="Times New Roman" w:cs="Times New Roman"/>
                <w:b/>
                <w:bCs/>
                <w:sz w:val="20"/>
                <w:szCs w:val="20"/>
              </w:rPr>
              <w:t>2012</w:t>
            </w:r>
          </w:p>
        </w:tc>
        <w:tc>
          <w:tcPr>
            <w:tcW w:w="404" w:type="dxa"/>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1</w:t>
            </w:r>
          </w:p>
        </w:tc>
        <w:tc>
          <w:tcPr>
            <w:tcW w:w="283" w:type="dxa"/>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 </w:t>
            </w:r>
          </w:p>
        </w:tc>
        <w:tc>
          <w:tcPr>
            <w:tcW w:w="403" w:type="dxa"/>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1</w:t>
            </w:r>
          </w:p>
        </w:tc>
        <w:tc>
          <w:tcPr>
            <w:tcW w:w="763" w:type="dxa"/>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100%</w:t>
            </w:r>
          </w:p>
        </w:tc>
        <w:tc>
          <w:tcPr>
            <w:tcW w:w="613" w:type="dxa"/>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 </w:t>
            </w:r>
          </w:p>
        </w:tc>
        <w:tc>
          <w:tcPr>
            <w:tcW w:w="403" w:type="dxa"/>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7</w:t>
            </w:r>
          </w:p>
        </w:tc>
        <w:tc>
          <w:tcPr>
            <w:tcW w:w="403" w:type="dxa"/>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10</w:t>
            </w:r>
          </w:p>
        </w:tc>
        <w:tc>
          <w:tcPr>
            <w:tcW w:w="403" w:type="dxa"/>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17</w:t>
            </w:r>
          </w:p>
        </w:tc>
        <w:tc>
          <w:tcPr>
            <w:tcW w:w="757" w:type="dxa"/>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41%</w:t>
            </w:r>
          </w:p>
        </w:tc>
        <w:tc>
          <w:tcPr>
            <w:tcW w:w="607" w:type="dxa"/>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59%</w:t>
            </w:r>
          </w:p>
        </w:tc>
        <w:tc>
          <w:tcPr>
            <w:tcW w:w="517" w:type="dxa"/>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8</w:t>
            </w:r>
          </w:p>
        </w:tc>
        <w:tc>
          <w:tcPr>
            <w:tcW w:w="459" w:type="dxa"/>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10</w:t>
            </w:r>
          </w:p>
        </w:tc>
        <w:tc>
          <w:tcPr>
            <w:tcW w:w="403" w:type="dxa"/>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18</w:t>
            </w:r>
          </w:p>
        </w:tc>
        <w:tc>
          <w:tcPr>
            <w:tcW w:w="794" w:type="dxa"/>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44%</w:t>
            </w:r>
          </w:p>
        </w:tc>
        <w:tc>
          <w:tcPr>
            <w:tcW w:w="692" w:type="dxa"/>
            <w:tcBorders>
              <w:right w:val="nil"/>
            </w:tcBorders>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56%</w:t>
            </w:r>
          </w:p>
        </w:tc>
      </w:tr>
      <w:tr w:rsidR="002B6D94" w:rsidRPr="007B26FA" w:rsidTr="00B62974">
        <w:trPr>
          <w:trHeight w:val="20"/>
          <w:jc w:val="center"/>
        </w:trPr>
        <w:tc>
          <w:tcPr>
            <w:tcW w:w="685" w:type="dxa"/>
            <w:tcBorders>
              <w:left w:val="nil"/>
            </w:tcBorders>
            <w:shd w:val="clear" w:color="auto" w:fill="DBE5F1"/>
            <w:vAlign w:val="bottom"/>
          </w:tcPr>
          <w:p w:rsidR="002B6D94" w:rsidRPr="007B26FA" w:rsidRDefault="002B6D94" w:rsidP="00B62974">
            <w:pPr>
              <w:suppressAutoHyphens/>
              <w:jc w:val="center"/>
              <w:rPr>
                <w:rFonts w:ascii="Times New Roman" w:hAnsi="Times New Roman" w:cs="Times New Roman"/>
                <w:b/>
                <w:bCs/>
                <w:sz w:val="20"/>
                <w:szCs w:val="20"/>
              </w:rPr>
            </w:pPr>
            <w:r w:rsidRPr="007B26FA">
              <w:rPr>
                <w:rFonts w:ascii="Times New Roman" w:hAnsi="Times New Roman" w:cs="Times New Roman"/>
                <w:b/>
                <w:bCs/>
                <w:sz w:val="20"/>
                <w:szCs w:val="20"/>
              </w:rPr>
              <w:t>2013</w:t>
            </w:r>
          </w:p>
        </w:tc>
        <w:tc>
          <w:tcPr>
            <w:tcW w:w="404" w:type="dxa"/>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1</w:t>
            </w:r>
          </w:p>
        </w:tc>
        <w:tc>
          <w:tcPr>
            <w:tcW w:w="283" w:type="dxa"/>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 </w:t>
            </w:r>
          </w:p>
        </w:tc>
        <w:tc>
          <w:tcPr>
            <w:tcW w:w="403" w:type="dxa"/>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1</w:t>
            </w:r>
          </w:p>
        </w:tc>
        <w:tc>
          <w:tcPr>
            <w:tcW w:w="763" w:type="dxa"/>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100%</w:t>
            </w:r>
          </w:p>
        </w:tc>
        <w:tc>
          <w:tcPr>
            <w:tcW w:w="613" w:type="dxa"/>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 </w:t>
            </w:r>
          </w:p>
        </w:tc>
        <w:tc>
          <w:tcPr>
            <w:tcW w:w="403" w:type="dxa"/>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9</w:t>
            </w:r>
          </w:p>
        </w:tc>
        <w:tc>
          <w:tcPr>
            <w:tcW w:w="403" w:type="dxa"/>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14</w:t>
            </w:r>
          </w:p>
        </w:tc>
        <w:tc>
          <w:tcPr>
            <w:tcW w:w="403" w:type="dxa"/>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23</w:t>
            </w:r>
          </w:p>
        </w:tc>
        <w:tc>
          <w:tcPr>
            <w:tcW w:w="757" w:type="dxa"/>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39%</w:t>
            </w:r>
          </w:p>
        </w:tc>
        <w:tc>
          <w:tcPr>
            <w:tcW w:w="607" w:type="dxa"/>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61%</w:t>
            </w:r>
          </w:p>
        </w:tc>
        <w:tc>
          <w:tcPr>
            <w:tcW w:w="517" w:type="dxa"/>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10</w:t>
            </w:r>
          </w:p>
        </w:tc>
        <w:tc>
          <w:tcPr>
            <w:tcW w:w="459" w:type="dxa"/>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14</w:t>
            </w:r>
          </w:p>
        </w:tc>
        <w:tc>
          <w:tcPr>
            <w:tcW w:w="403" w:type="dxa"/>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24</w:t>
            </w:r>
          </w:p>
        </w:tc>
        <w:tc>
          <w:tcPr>
            <w:tcW w:w="794" w:type="dxa"/>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42%</w:t>
            </w:r>
          </w:p>
        </w:tc>
        <w:tc>
          <w:tcPr>
            <w:tcW w:w="692" w:type="dxa"/>
            <w:tcBorders>
              <w:right w:val="nil"/>
            </w:tcBorders>
            <w:shd w:val="clear" w:color="auto" w:fill="F2F2F2"/>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58%</w:t>
            </w:r>
          </w:p>
        </w:tc>
      </w:tr>
      <w:tr w:rsidR="002B6D94" w:rsidRPr="007B26FA" w:rsidTr="00B62974">
        <w:trPr>
          <w:trHeight w:val="20"/>
          <w:jc w:val="center"/>
        </w:trPr>
        <w:tc>
          <w:tcPr>
            <w:tcW w:w="685" w:type="dxa"/>
            <w:tcBorders>
              <w:left w:val="nil"/>
            </w:tcBorders>
            <w:shd w:val="clear" w:color="auto" w:fill="E5B8B7"/>
            <w:vAlign w:val="bottom"/>
          </w:tcPr>
          <w:p w:rsidR="002B6D94" w:rsidRPr="007B26FA" w:rsidRDefault="002B6D94" w:rsidP="00B62974">
            <w:pPr>
              <w:suppressAutoHyphens/>
              <w:jc w:val="center"/>
              <w:rPr>
                <w:rFonts w:ascii="Times New Roman" w:hAnsi="Times New Roman" w:cs="Times New Roman"/>
                <w:b/>
                <w:bCs/>
                <w:sz w:val="20"/>
                <w:szCs w:val="20"/>
              </w:rPr>
            </w:pPr>
            <w:r w:rsidRPr="007B26FA">
              <w:rPr>
                <w:rFonts w:ascii="Times New Roman" w:hAnsi="Times New Roman" w:cs="Times New Roman"/>
                <w:b/>
                <w:bCs/>
                <w:sz w:val="20"/>
                <w:szCs w:val="20"/>
              </w:rPr>
              <w:t>Total</w:t>
            </w:r>
          </w:p>
        </w:tc>
        <w:tc>
          <w:tcPr>
            <w:tcW w:w="404" w:type="dxa"/>
            <w:shd w:val="clear" w:color="auto" w:fill="E5B8B7"/>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11</w:t>
            </w:r>
          </w:p>
        </w:tc>
        <w:tc>
          <w:tcPr>
            <w:tcW w:w="283" w:type="dxa"/>
            <w:shd w:val="clear" w:color="auto" w:fill="E5B8B7"/>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4</w:t>
            </w:r>
          </w:p>
        </w:tc>
        <w:tc>
          <w:tcPr>
            <w:tcW w:w="403" w:type="dxa"/>
            <w:shd w:val="clear" w:color="auto" w:fill="E5B8B7"/>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15</w:t>
            </w:r>
          </w:p>
        </w:tc>
        <w:tc>
          <w:tcPr>
            <w:tcW w:w="763" w:type="dxa"/>
            <w:shd w:val="clear" w:color="auto" w:fill="E5B8B7"/>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73%</w:t>
            </w:r>
          </w:p>
        </w:tc>
        <w:tc>
          <w:tcPr>
            <w:tcW w:w="613" w:type="dxa"/>
            <w:shd w:val="clear" w:color="auto" w:fill="E5B8B7"/>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27%</w:t>
            </w:r>
          </w:p>
        </w:tc>
        <w:tc>
          <w:tcPr>
            <w:tcW w:w="403" w:type="dxa"/>
            <w:shd w:val="clear" w:color="auto" w:fill="E5B8B7"/>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48</w:t>
            </w:r>
          </w:p>
        </w:tc>
        <w:tc>
          <w:tcPr>
            <w:tcW w:w="403" w:type="dxa"/>
            <w:shd w:val="clear" w:color="auto" w:fill="E5B8B7"/>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33</w:t>
            </w:r>
          </w:p>
        </w:tc>
        <w:tc>
          <w:tcPr>
            <w:tcW w:w="403" w:type="dxa"/>
            <w:shd w:val="clear" w:color="auto" w:fill="E5B8B7"/>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81</w:t>
            </w:r>
          </w:p>
        </w:tc>
        <w:tc>
          <w:tcPr>
            <w:tcW w:w="757" w:type="dxa"/>
            <w:shd w:val="clear" w:color="auto" w:fill="E5B8B7"/>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58%</w:t>
            </w:r>
          </w:p>
        </w:tc>
        <w:tc>
          <w:tcPr>
            <w:tcW w:w="607" w:type="dxa"/>
            <w:shd w:val="clear" w:color="auto" w:fill="E5B8B7"/>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42%</w:t>
            </w:r>
          </w:p>
        </w:tc>
        <w:tc>
          <w:tcPr>
            <w:tcW w:w="517" w:type="dxa"/>
            <w:shd w:val="clear" w:color="auto" w:fill="E5B8B7"/>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59</w:t>
            </w:r>
          </w:p>
        </w:tc>
        <w:tc>
          <w:tcPr>
            <w:tcW w:w="459" w:type="dxa"/>
            <w:shd w:val="clear" w:color="auto" w:fill="E5B8B7"/>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37</w:t>
            </w:r>
          </w:p>
        </w:tc>
        <w:tc>
          <w:tcPr>
            <w:tcW w:w="403" w:type="dxa"/>
            <w:shd w:val="clear" w:color="auto" w:fill="E5B8B7"/>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96</w:t>
            </w:r>
          </w:p>
        </w:tc>
        <w:tc>
          <w:tcPr>
            <w:tcW w:w="794" w:type="dxa"/>
            <w:shd w:val="clear" w:color="auto" w:fill="E5B8B7"/>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61%</w:t>
            </w:r>
          </w:p>
        </w:tc>
        <w:tc>
          <w:tcPr>
            <w:tcW w:w="692" w:type="dxa"/>
            <w:tcBorders>
              <w:right w:val="nil"/>
            </w:tcBorders>
            <w:shd w:val="clear" w:color="auto" w:fill="E5B8B7"/>
            <w:tcMar>
              <w:left w:w="65" w:type="dxa"/>
            </w:tcMar>
            <w:vAlign w:val="bottom"/>
          </w:tcPr>
          <w:p w:rsidR="002B6D94" w:rsidRPr="007B26FA" w:rsidRDefault="002B6D94" w:rsidP="00B62974">
            <w:pPr>
              <w:suppressAutoHyphens/>
              <w:jc w:val="center"/>
              <w:rPr>
                <w:rFonts w:ascii="Times New Roman" w:hAnsi="Times New Roman" w:cs="Times New Roman"/>
                <w:sz w:val="20"/>
                <w:szCs w:val="20"/>
              </w:rPr>
            </w:pPr>
            <w:r w:rsidRPr="007B26FA">
              <w:rPr>
                <w:rFonts w:ascii="Times New Roman" w:hAnsi="Times New Roman" w:cs="Times New Roman"/>
                <w:sz w:val="20"/>
                <w:szCs w:val="20"/>
              </w:rPr>
              <w:t>39%</w:t>
            </w:r>
          </w:p>
        </w:tc>
      </w:tr>
    </w:tbl>
    <w:p w:rsidR="002B6D94" w:rsidRPr="007B26FA" w:rsidRDefault="002B6D94" w:rsidP="002B6D94">
      <w:pPr>
        <w:pStyle w:val="Default"/>
        <w:rPr>
          <w:sz w:val="20"/>
          <w:szCs w:val="20"/>
        </w:rPr>
      </w:pPr>
      <w:r w:rsidRPr="007B26FA">
        <w:rPr>
          <w:sz w:val="20"/>
          <w:szCs w:val="20"/>
        </w:rPr>
        <w:t xml:space="preserve">     Fonte: </w:t>
      </w:r>
      <w:r w:rsidR="00022905" w:rsidRPr="007B26FA">
        <w:rPr>
          <w:sz w:val="20"/>
          <w:szCs w:val="20"/>
        </w:rPr>
        <w:t>Elaborado pelos autores</w:t>
      </w:r>
      <w:r w:rsidRPr="007B26FA">
        <w:rPr>
          <w:sz w:val="20"/>
          <w:szCs w:val="20"/>
        </w:rPr>
        <w:t xml:space="preserve"> (2014)</w:t>
      </w:r>
    </w:p>
    <w:p w:rsidR="002B6D94" w:rsidRDefault="002B6D94" w:rsidP="002B6D94">
      <w:pPr>
        <w:spacing w:line="360" w:lineRule="auto"/>
        <w:ind w:firstLine="851"/>
        <w:jc w:val="both"/>
        <w:rPr>
          <w:rFonts w:ascii="Times New Roman" w:hAnsi="Times New Roman" w:cs="Times New Roman"/>
          <w:bCs/>
        </w:rPr>
      </w:pPr>
    </w:p>
    <w:p w:rsidR="002B6D94" w:rsidRPr="002B6D94" w:rsidRDefault="002B6D94" w:rsidP="002B6D94">
      <w:pPr>
        <w:spacing w:line="360" w:lineRule="auto"/>
        <w:ind w:firstLine="851"/>
        <w:jc w:val="both"/>
        <w:rPr>
          <w:rFonts w:ascii="Times New Roman" w:hAnsi="Times New Roman" w:cs="Times New Roman"/>
          <w:bCs/>
        </w:rPr>
      </w:pPr>
      <w:r w:rsidRPr="002B6D94">
        <w:rPr>
          <w:rFonts w:ascii="Times New Roman" w:hAnsi="Times New Roman" w:cs="Times New Roman"/>
          <w:bCs/>
        </w:rPr>
        <w:t xml:space="preserve">Por meio da Tabela 1 foi possível traçar um comparativo entre as bibliotecas </w:t>
      </w:r>
      <w:proofErr w:type="spellStart"/>
      <w:r w:rsidRPr="002B6D94">
        <w:rPr>
          <w:rFonts w:ascii="Times New Roman" w:hAnsi="Times New Roman" w:cs="Times New Roman"/>
          <w:bCs/>
        </w:rPr>
        <w:t>Scielo</w:t>
      </w:r>
      <w:proofErr w:type="spellEnd"/>
      <w:r w:rsidRPr="002B6D94">
        <w:rPr>
          <w:rFonts w:ascii="Times New Roman" w:hAnsi="Times New Roman" w:cs="Times New Roman"/>
          <w:bCs/>
        </w:rPr>
        <w:t xml:space="preserve"> e </w:t>
      </w:r>
      <w:proofErr w:type="spellStart"/>
      <w:r w:rsidRPr="002B6D94">
        <w:rPr>
          <w:rFonts w:ascii="Times New Roman" w:hAnsi="Times New Roman" w:cs="Times New Roman"/>
          <w:bCs/>
        </w:rPr>
        <w:t>Spell</w:t>
      </w:r>
      <w:proofErr w:type="spellEnd"/>
      <w:r w:rsidRPr="002B6D94">
        <w:rPr>
          <w:rFonts w:ascii="Times New Roman" w:hAnsi="Times New Roman" w:cs="Times New Roman"/>
          <w:bCs/>
        </w:rPr>
        <w:t xml:space="preserve"> em relação ao gênero dos autores que realizaram publicações utilizando o termo intangível. </w:t>
      </w:r>
    </w:p>
    <w:p w:rsidR="002B6D94" w:rsidRPr="002B6D94" w:rsidRDefault="002B6D94" w:rsidP="002B6D94">
      <w:pPr>
        <w:spacing w:line="360" w:lineRule="auto"/>
        <w:ind w:firstLine="851"/>
        <w:jc w:val="both"/>
        <w:rPr>
          <w:rFonts w:ascii="Times New Roman" w:hAnsi="Times New Roman" w:cs="Times New Roman"/>
          <w:bCs/>
        </w:rPr>
      </w:pPr>
      <w:r w:rsidRPr="002B6D94">
        <w:rPr>
          <w:rFonts w:ascii="Times New Roman" w:hAnsi="Times New Roman" w:cs="Times New Roman"/>
          <w:bCs/>
        </w:rPr>
        <w:t xml:space="preserve">A biblioteca </w:t>
      </w:r>
      <w:proofErr w:type="spellStart"/>
      <w:r w:rsidRPr="002B6D94">
        <w:rPr>
          <w:rFonts w:ascii="Times New Roman" w:hAnsi="Times New Roman" w:cs="Times New Roman"/>
          <w:bCs/>
        </w:rPr>
        <w:t>Scielo</w:t>
      </w:r>
      <w:proofErr w:type="spellEnd"/>
      <w:r w:rsidRPr="002B6D94">
        <w:rPr>
          <w:rFonts w:ascii="Times New Roman" w:hAnsi="Times New Roman" w:cs="Times New Roman"/>
          <w:bCs/>
        </w:rPr>
        <w:t xml:space="preserve"> demonstrou que os autores do gênero masculino são </w:t>
      </w:r>
      <w:proofErr w:type="gramStart"/>
      <w:r w:rsidRPr="002B6D94">
        <w:rPr>
          <w:rFonts w:ascii="Times New Roman" w:hAnsi="Times New Roman" w:cs="Times New Roman"/>
          <w:bCs/>
        </w:rPr>
        <w:t>predominante</w:t>
      </w:r>
      <w:proofErr w:type="gramEnd"/>
      <w:r w:rsidRPr="002B6D94">
        <w:rPr>
          <w:rFonts w:ascii="Times New Roman" w:hAnsi="Times New Roman" w:cs="Times New Roman"/>
          <w:bCs/>
        </w:rPr>
        <w:t xml:space="preserve"> representando 73% das publicações. O gênero feminino somou 4 publicações, representando 27%.</w:t>
      </w:r>
    </w:p>
    <w:p w:rsidR="002B6D94" w:rsidRPr="002B6D94" w:rsidRDefault="002B6D94" w:rsidP="002B6D94">
      <w:pPr>
        <w:spacing w:line="360" w:lineRule="auto"/>
        <w:ind w:firstLine="851"/>
        <w:jc w:val="both"/>
        <w:rPr>
          <w:rFonts w:ascii="Times New Roman" w:hAnsi="Times New Roman" w:cs="Times New Roman"/>
          <w:bCs/>
        </w:rPr>
      </w:pPr>
      <w:r w:rsidRPr="002B6D94">
        <w:rPr>
          <w:rFonts w:ascii="Times New Roman" w:hAnsi="Times New Roman" w:cs="Times New Roman"/>
          <w:bCs/>
        </w:rPr>
        <w:t xml:space="preserve">Na Biblioteca </w:t>
      </w:r>
      <w:proofErr w:type="spellStart"/>
      <w:r w:rsidRPr="002B6D94">
        <w:rPr>
          <w:rFonts w:ascii="Times New Roman" w:hAnsi="Times New Roman" w:cs="Times New Roman"/>
          <w:bCs/>
        </w:rPr>
        <w:t>Spell</w:t>
      </w:r>
      <w:proofErr w:type="spellEnd"/>
      <w:r w:rsidRPr="002B6D94">
        <w:rPr>
          <w:rFonts w:ascii="Times New Roman" w:hAnsi="Times New Roman" w:cs="Times New Roman"/>
          <w:bCs/>
        </w:rPr>
        <w:t xml:space="preserve"> a hegemonia se repetiu uma vez que foram 48 artigos publicados com participação de autores do gênero masculino, representando 58% dos artigos e a participação do gênero feminino representa 42%.</w:t>
      </w:r>
    </w:p>
    <w:p w:rsidR="002B6D94" w:rsidRPr="002B6D94" w:rsidRDefault="002B6D94" w:rsidP="002B6D94">
      <w:pPr>
        <w:spacing w:line="360" w:lineRule="auto"/>
        <w:ind w:firstLine="851"/>
        <w:jc w:val="both"/>
        <w:rPr>
          <w:rFonts w:ascii="Times New Roman" w:hAnsi="Times New Roman" w:cs="Times New Roman"/>
          <w:bCs/>
        </w:rPr>
      </w:pPr>
      <w:r w:rsidRPr="002B6D94">
        <w:rPr>
          <w:rFonts w:ascii="Times New Roman" w:hAnsi="Times New Roman" w:cs="Times New Roman"/>
          <w:bCs/>
        </w:rPr>
        <w:t xml:space="preserve">Analisando toda a população, foram 59 participações do gênero masculino e 38 participações do gênero feminino, ou seja, 61% masculinas e 39% femininas. O estudo demonstrou </w:t>
      </w:r>
      <w:proofErr w:type="gramStart"/>
      <w:r w:rsidRPr="002B6D94">
        <w:rPr>
          <w:rFonts w:ascii="Times New Roman" w:hAnsi="Times New Roman" w:cs="Times New Roman"/>
          <w:bCs/>
        </w:rPr>
        <w:t>nos três primeiros anos exclusividade masculina</w:t>
      </w:r>
      <w:proofErr w:type="gramEnd"/>
      <w:r w:rsidRPr="002B6D94">
        <w:rPr>
          <w:rFonts w:ascii="Times New Roman" w:hAnsi="Times New Roman" w:cs="Times New Roman"/>
          <w:bCs/>
        </w:rPr>
        <w:t xml:space="preserve"> nas publicações. A partir do ano de 2007 a figura feminina surge e nos anos de 2012 e 2013 superou a masculina em 15%. </w:t>
      </w:r>
    </w:p>
    <w:p w:rsidR="002B6D94" w:rsidRPr="002B6D94" w:rsidRDefault="002B6D94" w:rsidP="002B6D94">
      <w:pPr>
        <w:spacing w:line="360" w:lineRule="auto"/>
        <w:ind w:firstLine="851"/>
        <w:jc w:val="both"/>
        <w:rPr>
          <w:rFonts w:ascii="Times New Roman" w:hAnsi="Times New Roman" w:cs="Times New Roman"/>
          <w:bCs/>
        </w:rPr>
      </w:pPr>
    </w:p>
    <w:p w:rsidR="002B6D94" w:rsidRDefault="0048544C" w:rsidP="007B26FA">
      <w:pPr>
        <w:spacing w:line="360" w:lineRule="auto"/>
        <w:jc w:val="both"/>
        <w:rPr>
          <w:rFonts w:ascii="Times New Roman" w:hAnsi="Times New Roman" w:cs="Times New Roman"/>
          <w:bCs/>
        </w:rPr>
      </w:pPr>
      <w:proofErr w:type="gramStart"/>
      <w:r w:rsidRPr="002B6D94">
        <w:rPr>
          <w:rFonts w:ascii="Times New Roman" w:hAnsi="Times New Roman" w:cs="Times New Roman"/>
          <w:bCs/>
        </w:rPr>
        <w:lastRenderedPageBreak/>
        <w:t>4.2 NÚMERO</w:t>
      </w:r>
      <w:proofErr w:type="gramEnd"/>
      <w:r w:rsidRPr="002B6D94">
        <w:rPr>
          <w:rFonts w:ascii="Times New Roman" w:hAnsi="Times New Roman" w:cs="Times New Roman"/>
          <w:bCs/>
        </w:rPr>
        <w:t xml:space="preserve"> DE AUTORES POR ARTIGO</w:t>
      </w:r>
    </w:p>
    <w:p w:rsidR="00022905" w:rsidRPr="00E206D9" w:rsidRDefault="00022905" w:rsidP="00022905">
      <w:pPr>
        <w:autoSpaceDE w:val="0"/>
        <w:autoSpaceDN w:val="0"/>
        <w:adjustRightInd w:val="0"/>
        <w:spacing w:line="360" w:lineRule="auto"/>
        <w:ind w:firstLine="851"/>
        <w:jc w:val="both"/>
        <w:rPr>
          <w:rFonts w:ascii="Times New Roman" w:eastAsia="SymbolMT" w:hAnsi="Times New Roman" w:cs="Times New Roman"/>
        </w:rPr>
      </w:pPr>
      <w:r w:rsidRPr="00E206D9">
        <w:rPr>
          <w:rFonts w:ascii="Times New Roman" w:eastAsia="SymbolMT" w:hAnsi="Times New Roman" w:cs="Times New Roman"/>
        </w:rPr>
        <w:t xml:space="preserve">A Tabela 2 se refere </w:t>
      </w:r>
      <w:proofErr w:type="gramStart"/>
      <w:r w:rsidRPr="00E206D9">
        <w:rPr>
          <w:rFonts w:ascii="Times New Roman" w:eastAsia="SymbolMT" w:hAnsi="Times New Roman" w:cs="Times New Roman"/>
        </w:rPr>
        <w:t>a</w:t>
      </w:r>
      <w:proofErr w:type="gramEnd"/>
      <w:r w:rsidRPr="00E206D9">
        <w:rPr>
          <w:rFonts w:ascii="Times New Roman" w:eastAsia="SymbolMT" w:hAnsi="Times New Roman" w:cs="Times New Roman"/>
        </w:rPr>
        <w:t xml:space="preserve"> quantidade de autores por artigo.</w:t>
      </w:r>
    </w:p>
    <w:p w:rsidR="00022905" w:rsidRPr="007B26FA" w:rsidRDefault="00022905" w:rsidP="00022905">
      <w:pPr>
        <w:rPr>
          <w:rFonts w:ascii="Times New Roman" w:hAnsi="Times New Roman" w:cs="Times New Roman"/>
        </w:rPr>
      </w:pPr>
      <w:r w:rsidRPr="00E206D9">
        <w:rPr>
          <w:rFonts w:ascii="Times New Roman" w:hAnsi="Times New Roman" w:cs="Times New Roman"/>
        </w:rPr>
        <w:t xml:space="preserve"> </w:t>
      </w:r>
      <w:r>
        <w:t xml:space="preserve">   </w:t>
      </w:r>
      <w:r w:rsidRPr="007B26FA">
        <w:rPr>
          <w:rFonts w:ascii="Times New Roman" w:hAnsi="Times New Roman" w:cs="Times New Roman"/>
        </w:rPr>
        <w:t>Tabela 2 – Número de autores por artigo</w:t>
      </w:r>
    </w:p>
    <w:tbl>
      <w:tblPr>
        <w:tblW w:w="0" w:type="auto"/>
        <w:jc w:val="center"/>
        <w:tblInd w:w="55" w:type="dxa"/>
        <w:tblBorders>
          <w:top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000"/>
      </w:tblPr>
      <w:tblGrid>
        <w:gridCol w:w="2048"/>
        <w:gridCol w:w="1446"/>
        <w:gridCol w:w="1911"/>
        <w:gridCol w:w="1881"/>
        <w:gridCol w:w="1303"/>
      </w:tblGrid>
      <w:tr w:rsidR="00022905" w:rsidRPr="007B26FA" w:rsidTr="00B62974">
        <w:trPr>
          <w:trHeight w:val="20"/>
          <w:jc w:val="center"/>
        </w:trPr>
        <w:tc>
          <w:tcPr>
            <w:tcW w:w="2048" w:type="dxa"/>
            <w:tcBorders>
              <w:left w:val="nil"/>
            </w:tcBorders>
            <w:shd w:val="clear" w:color="auto" w:fill="F2F2F2"/>
            <w:vAlign w:val="bottom"/>
          </w:tcPr>
          <w:p w:rsidR="00022905" w:rsidRPr="007B26FA" w:rsidRDefault="00022905" w:rsidP="00B62974">
            <w:pPr>
              <w:suppressAutoHyphens/>
              <w:spacing w:line="100" w:lineRule="atLeast"/>
              <w:jc w:val="center"/>
              <w:rPr>
                <w:rFonts w:ascii="Times New Roman" w:hAnsi="Times New Roman" w:cs="Times New Roman"/>
                <w:b/>
                <w:bCs/>
                <w:sz w:val="20"/>
                <w:szCs w:val="20"/>
              </w:rPr>
            </w:pPr>
          </w:p>
        </w:tc>
        <w:tc>
          <w:tcPr>
            <w:tcW w:w="1446" w:type="dxa"/>
            <w:shd w:val="clear" w:color="auto" w:fill="D9D9D9"/>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b/>
                <w:bCs/>
                <w:sz w:val="20"/>
                <w:szCs w:val="20"/>
              </w:rPr>
            </w:pPr>
            <w:r w:rsidRPr="007B26FA">
              <w:rPr>
                <w:rFonts w:ascii="Times New Roman" w:hAnsi="Times New Roman" w:cs="Times New Roman"/>
                <w:b/>
                <w:bCs/>
                <w:sz w:val="20"/>
                <w:szCs w:val="20"/>
              </w:rPr>
              <w:t>SCIELO</w:t>
            </w:r>
          </w:p>
        </w:tc>
        <w:tc>
          <w:tcPr>
            <w:tcW w:w="1911" w:type="dxa"/>
            <w:shd w:val="clear" w:color="auto" w:fill="D9D9D9"/>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b/>
                <w:bCs/>
                <w:sz w:val="20"/>
                <w:szCs w:val="20"/>
              </w:rPr>
            </w:pPr>
            <w:r w:rsidRPr="007B26FA">
              <w:rPr>
                <w:rFonts w:ascii="Times New Roman" w:hAnsi="Times New Roman" w:cs="Times New Roman"/>
                <w:b/>
                <w:bCs/>
                <w:sz w:val="20"/>
                <w:szCs w:val="20"/>
              </w:rPr>
              <w:t>SPELL</w:t>
            </w:r>
          </w:p>
        </w:tc>
        <w:tc>
          <w:tcPr>
            <w:tcW w:w="1881" w:type="dxa"/>
            <w:shd w:val="clear" w:color="auto" w:fill="D9D9D9"/>
            <w:tcMar>
              <w:left w:w="65" w:type="dxa"/>
            </w:tcMar>
            <w:vAlign w:val="center"/>
          </w:tcPr>
          <w:p w:rsidR="00022905" w:rsidRPr="007B26FA" w:rsidRDefault="00022905" w:rsidP="00B62974">
            <w:pPr>
              <w:suppressAutoHyphens/>
              <w:spacing w:line="100" w:lineRule="atLeast"/>
              <w:jc w:val="center"/>
              <w:rPr>
                <w:rFonts w:ascii="Times New Roman" w:hAnsi="Times New Roman" w:cs="Times New Roman"/>
                <w:b/>
                <w:bCs/>
                <w:sz w:val="20"/>
                <w:szCs w:val="20"/>
              </w:rPr>
            </w:pPr>
            <w:r w:rsidRPr="007B26FA">
              <w:rPr>
                <w:rFonts w:ascii="Times New Roman" w:hAnsi="Times New Roman" w:cs="Times New Roman"/>
                <w:b/>
                <w:bCs/>
                <w:sz w:val="20"/>
                <w:szCs w:val="20"/>
              </w:rPr>
              <w:t>∑</w:t>
            </w:r>
          </w:p>
        </w:tc>
        <w:tc>
          <w:tcPr>
            <w:tcW w:w="1303" w:type="dxa"/>
            <w:tcBorders>
              <w:right w:val="nil"/>
            </w:tcBorders>
            <w:shd w:val="clear" w:color="auto" w:fill="D9D9D9"/>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b/>
                <w:bCs/>
                <w:sz w:val="20"/>
                <w:szCs w:val="20"/>
              </w:rPr>
            </w:pPr>
            <w:r w:rsidRPr="007B26FA">
              <w:rPr>
                <w:rFonts w:ascii="Times New Roman" w:hAnsi="Times New Roman" w:cs="Times New Roman"/>
                <w:b/>
                <w:bCs/>
                <w:sz w:val="20"/>
                <w:szCs w:val="20"/>
              </w:rPr>
              <w:t>%</w:t>
            </w:r>
          </w:p>
        </w:tc>
      </w:tr>
      <w:tr w:rsidR="00022905" w:rsidRPr="007B26FA" w:rsidTr="00B62974">
        <w:trPr>
          <w:trHeight w:val="20"/>
          <w:jc w:val="center"/>
        </w:trPr>
        <w:tc>
          <w:tcPr>
            <w:tcW w:w="2048" w:type="dxa"/>
            <w:tcBorders>
              <w:left w:val="nil"/>
            </w:tcBorders>
            <w:shd w:val="clear" w:color="auto" w:fill="C6D9F1"/>
            <w:vAlign w:val="bottom"/>
          </w:tcPr>
          <w:p w:rsidR="00022905" w:rsidRPr="007B26FA" w:rsidRDefault="00022905" w:rsidP="00B62974">
            <w:pPr>
              <w:suppressAutoHyphens/>
              <w:spacing w:line="100" w:lineRule="atLeast"/>
              <w:rPr>
                <w:rFonts w:ascii="Times New Roman" w:hAnsi="Times New Roman" w:cs="Times New Roman"/>
                <w:b/>
                <w:bCs/>
                <w:sz w:val="20"/>
                <w:szCs w:val="20"/>
              </w:rPr>
            </w:pPr>
            <w:r w:rsidRPr="007B26FA">
              <w:rPr>
                <w:rFonts w:ascii="Times New Roman" w:hAnsi="Times New Roman" w:cs="Times New Roman"/>
                <w:b/>
                <w:bCs/>
                <w:sz w:val="20"/>
                <w:szCs w:val="20"/>
              </w:rPr>
              <w:t>Um autor</w:t>
            </w:r>
          </w:p>
        </w:tc>
        <w:tc>
          <w:tcPr>
            <w:tcW w:w="1446" w:type="dxa"/>
            <w:shd w:val="clear" w:color="auto" w:fill="F2F2F2"/>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sz w:val="20"/>
                <w:szCs w:val="20"/>
              </w:rPr>
            </w:pPr>
            <w:r w:rsidRPr="007B26FA">
              <w:rPr>
                <w:rFonts w:ascii="Times New Roman" w:hAnsi="Times New Roman" w:cs="Times New Roman"/>
                <w:sz w:val="20"/>
                <w:szCs w:val="20"/>
              </w:rPr>
              <w:t>3</w:t>
            </w:r>
          </w:p>
        </w:tc>
        <w:tc>
          <w:tcPr>
            <w:tcW w:w="1911" w:type="dxa"/>
            <w:shd w:val="clear" w:color="auto" w:fill="F2F2F2"/>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sz w:val="20"/>
                <w:szCs w:val="20"/>
              </w:rPr>
            </w:pPr>
            <w:r w:rsidRPr="007B26FA">
              <w:rPr>
                <w:rFonts w:ascii="Times New Roman" w:hAnsi="Times New Roman" w:cs="Times New Roman"/>
                <w:sz w:val="20"/>
                <w:szCs w:val="20"/>
              </w:rPr>
              <w:t>2</w:t>
            </w:r>
          </w:p>
        </w:tc>
        <w:tc>
          <w:tcPr>
            <w:tcW w:w="1881" w:type="dxa"/>
            <w:shd w:val="clear" w:color="auto" w:fill="F2F2F2"/>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sz w:val="20"/>
                <w:szCs w:val="20"/>
              </w:rPr>
            </w:pPr>
            <w:r w:rsidRPr="007B26FA">
              <w:rPr>
                <w:rFonts w:ascii="Times New Roman" w:hAnsi="Times New Roman" w:cs="Times New Roman"/>
                <w:sz w:val="20"/>
                <w:szCs w:val="20"/>
              </w:rPr>
              <w:t>5</w:t>
            </w:r>
          </w:p>
        </w:tc>
        <w:tc>
          <w:tcPr>
            <w:tcW w:w="1303" w:type="dxa"/>
            <w:tcBorders>
              <w:right w:val="nil"/>
            </w:tcBorders>
            <w:shd w:val="clear" w:color="auto" w:fill="F2F2F2"/>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sz w:val="20"/>
                <w:szCs w:val="20"/>
              </w:rPr>
            </w:pPr>
            <w:r w:rsidRPr="007B26FA">
              <w:rPr>
                <w:rFonts w:ascii="Times New Roman" w:hAnsi="Times New Roman" w:cs="Times New Roman"/>
                <w:sz w:val="20"/>
                <w:szCs w:val="20"/>
              </w:rPr>
              <w:t>12%</w:t>
            </w:r>
          </w:p>
        </w:tc>
      </w:tr>
      <w:tr w:rsidR="00022905" w:rsidRPr="007B26FA" w:rsidTr="00B62974">
        <w:trPr>
          <w:trHeight w:val="20"/>
          <w:jc w:val="center"/>
        </w:trPr>
        <w:tc>
          <w:tcPr>
            <w:tcW w:w="2048" w:type="dxa"/>
            <w:tcBorders>
              <w:left w:val="nil"/>
            </w:tcBorders>
            <w:shd w:val="clear" w:color="auto" w:fill="C6D9F1"/>
            <w:vAlign w:val="bottom"/>
          </w:tcPr>
          <w:p w:rsidR="00022905" w:rsidRPr="007B26FA" w:rsidRDefault="00022905" w:rsidP="00B62974">
            <w:pPr>
              <w:suppressAutoHyphens/>
              <w:spacing w:line="100" w:lineRule="atLeast"/>
              <w:rPr>
                <w:rFonts w:ascii="Times New Roman" w:hAnsi="Times New Roman" w:cs="Times New Roman"/>
                <w:b/>
                <w:bCs/>
                <w:sz w:val="20"/>
                <w:szCs w:val="20"/>
              </w:rPr>
            </w:pPr>
            <w:r w:rsidRPr="007B26FA">
              <w:rPr>
                <w:rFonts w:ascii="Times New Roman" w:hAnsi="Times New Roman" w:cs="Times New Roman"/>
                <w:b/>
                <w:bCs/>
                <w:sz w:val="20"/>
                <w:szCs w:val="20"/>
              </w:rPr>
              <w:t>Dois autores</w:t>
            </w:r>
          </w:p>
        </w:tc>
        <w:tc>
          <w:tcPr>
            <w:tcW w:w="1446" w:type="dxa"/>
            <w:shd w:val="clear" w:color="auto" w:fill="F2F2F2"/>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sz w:val="20"/>
                <w:szCs w:val="20"/>
              </w:rPr>
            </w:pPr>
            <w:r w:rsidRPr="007B26FA">
              <w:rPr>
                <w:rFonts w:ascii="Times New Roman" w:hAnsi="Times New Roman" w:cs="Times New Roman"/>
                <w:sz w:val="20"/>
                <w:szCs w:val="20"/>
              </w:rPr>
              <w:t>6</w:t>
            </w:r>
          </w:p>
        </w:tc>
        <w:tc>
          <w:tcPr>
            <w:tcW w:w="1911" w:type="dxa"/>
            <w:shd w:val="clear" w:color="auto" w:fill="F2F2F2"/>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sz w:val="20"/>
                <w:szCs w:val="20"/>
              </w:rPr>
            </w:pPr>
            <w:r w:rsidRPr="007B26FA">
              <w:rPr>
                <w:rFonts w:ascii="Times New Roman" w:hAnsi="Times New Roman" w:cs="Times New Roman"/>
                <w:sz w:val="20"/>
                <w:szCs w:val="20"/>
              </w:rPr>
              <w:t>3</w:t>
            </w:r>
          </w:p>
        </w:tc>
        <w:tc>
          <w:tcPr>
            <w:tcW w:w="1881" w:type="dxa"/>
            <w:shd w:val="clear" w:color="auto" w:fill="F2F2F2"/>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sz w:val="20"/>
                <w:szCs w:val="20"/>
              </w:rPr>
            </w:pPr>
            <w:r w:rsidRPr="007B26FA">
              <w:rPr>
                <w:rFonts w:ascii="Times New Roman" w:hAnsi="Times New Roman" w:cs="Times New Roman"/>
                <w:sz w:val="20"/>
                <w:szCs w:val="20"/>
              </w:rPr>
              <w:t>9</w:t>
            </w:r>
          </w:p>
        </w:tc>
        <w:tc>
          <w:tcPr>
            <w:tcW w:w="1303" w:type="dxa"/>
            <w:tcBorders>
              <w:right w:val="nil"/>
            </w:tcBorders>
            <w:shd w:val="clear" w:color="auto" w:fill="F2F2F2"/>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sz w:val="20"/>
                <w:szCs w:val="20"/>
              </w:rPr>
            </w:pPr>
            <w:r w:rsidRPr="007B26FA">
              <w:rPr>
                <w:rFonts w:ascii="Times New Roman" w:hAnsi="Times New Roman" w:cs="Times New Roman"/>
                <w:sz w:val="20"/>
                <w:szCs w:val="20"/>
              </w:rPr>
              <w:t>22%</w:t>
            </w:r>
          </w:p>
        </w:tc>
      </w:tr>
      <w:tr w:rsidR="00022905" w:rsidRPr="007B26FA" w:rsidTr="00B62974">
        <w:trPr>
          <w:trHeight w:val="20"/>
          <w:jc w:val="center"/>
        </w:trPr>
        <w:tc>
          <w:tcPr>
            <w:tcW w:w="2048" w:type="dxa"/>
            <w:tcBorders>
              <w:left w:val="nil"/>
            </w:tcBorders>
            <w:shd w:val="clear" w:color="auto" w:fill="C6D9F1"/>
            <w:vAlign w:val="bottom"/>
          </w:tcPr>
          <w:p w:rsidR="00022905" w:rsidRPr="007B26FA" w:rsidRDefault="00022905" w:rsidP="00B62974">
            <w:pPr>
              <w:suppressAutoHyphens/>
              <w:spacing w:line="100" w:lineRule="atLeast"/>
              <w:rPr>
                <w:rFonts w:ascii="Times New Roman" w:hAnsi="Times New Roman" w:cs="Times New Roman"/>
                <w:b/>
                <w:bCs/>
                <w:sz w:val="20"/>
                <w:szCs w:val="20"/>
              </w:rPr>
            </w:pPr>
            <w:r w:rsidRPr="007B26FA">
              <w:rPr>
                <w:rFonts w:ascii="Times New Roman" w:hAnsi="Times New Roman" w:cs="Times New Roman"/>
                <w:b/>
                <w:bCs/>
                <w:sz w:val="20"/>
                <w:szCs w:val="20"/>
              </w:rPr>
              <w:t>Três autores</w:t>
            </w:r>
          </w:p>
        </w:tc>
        <w:tc>
          <w:tcPr>
            <w:tcW w:w="1446" w:type="dxa"/>
            <w:shd w:val="clear" w:color="auto" w:fill="F2F2F2"/>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sz w:val="20"/>
                <w:szCs w:val="20"/>
              </w:rPr>
            </w:pPr>
            <w:r w:rsidRPr="007B26FA">
              <w:rPr>
                <w:rFonts w:ascii="Times New Roman" w:hAnsi="Times New Roman" w:cs="Times New Roman"/>
                <w:sz w:val="20"/>
                <w:szCs w:val="20"/>
              </w:rPr>
              <w:t>3</w:t>
            </w:r>
          </w:p>
        </w:tc>
        <w:tc>
          <w:tcPr>
            <w:tcW w:w="1911" w:type="dxa"/>
            <w:shd w:val="clear" w:color="auto" w:fill="F2F2F2"/>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sz w:val="20"/>
                <w:szCs w:val="20"/>
              </w:rPr>
            </w:pPr>
            <w:r w:rsidRPr="007B26FA">
              <w:rPr>
                <w:rFonts w:ascii="Times New Roman" w:hAnsi="Times New Roman" w:cs="Times New Roman"/>
                <w:sz w:val="20"/>
                <w:szCs w:val="20"/>
              </w:rPr>
              <w:t>14</w:t>
            </w:r>
          </w:p>
        </w:tc>
        <w:tc>
          <w:tcPr>
            <w:tcW w:w="1881" w:type="dxa"/>
            <w:shd w:val="clear" w:color="auto" w:fill="F2F2F2"/>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sz w:val="20"/>
                <w:szCs w:val="20"/>
              </w:rPr>
            </w:pPr>
            <w:r w:rsidRPr="007B26FA">
              <w:rPr>
                <w:rFonts w:ascii="Times New Roman" w:hAnsi="Times New Roman" w:cs="Times New Roman"/>
                <w:sz w:val="20"/>
                <w:szCs w:val="20"/>
              </w:rPr>
              <w:t>17</w:t>
            </w:r>
          </w:p>
        </w:tc>
        <w:tc>
          <w:tcPr>
            <w:tcW w:w="1303" w:type="dxa"/>
            <w:tcBorders>
              <w:right w:val="nil"/>
            </w:tcBorders>
            <w:shd w:val="clear" w:color="auto" w:fill="F2F2F2"/>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sz w:val="20"/>
                <w:szCs w:val="20"/>
              </w:rPr>
            </w:pPr>
            <w:r w:rsidRPr="007B26FA">
              <w:rPr>
                <w:rFonts w:ascii="Times New Roman" w:hAnsi="Times New Roman" w:cs="Times New Roman"/>
                <w:sz w:val="20"/>
                <w:szCs w:val="20"/>
              </w:rPr>
              <w:t>41%</w:t>
            </w:r>
          </w:p>
        </w:tc>
      </w:tr>
      <w:tr w:rsidR="00022905" w:rsidRPr="007B26FA" w:rsidTr="00B62974">
        <w:trPr>
          <w:trHeight w:val="20"/>
          <w:jc w:val="center"/>
        </w:trPr>
        <w:tc>
          <w:tcPr>
            <w:tcW w:w="2048" w:type="dxa"/>
            <w:tcBorders>
              <w:left w:val="nil"/>
            </w:tcBorders>
            <w:shd w:val="clear" w:color="auto" w:fill="C6D9F1"/>
            <w:vAlign w:val="bottom"/>
          </w:tcPr>
          <w:p w:rsidR="00022905" w:rsidRPr="007B26FA" w:rsidRDefault="00022905" w:rsidP="00B62974">
            <w:pPr>
              <w:suppressAutoHyphens/>
              <w:spacing w:line="100" w:lineRule="atLeast"/>
              <w:rPr>
                <w:rFonts w:ascii="Times New Roman" w:hAnsi="Times New Roman" w:cs="Times New Roman"/>
                <w:b/>
                <w:bCs/>
                <w:sz w:val="20"/>
                <w:szCs w:val="20"/>
              </w:rPr>
            </w:pPr>
            <w:r w:rsidRPr="007B26FA">
              <w:rPr>
                <w:rFonts w:ascii="Times New Roman" w:hAnsi="Times New Roman" w:cs="Times New Roman"/>
                <w:b/>
                <w:bCs/>
                <w:sz w:val="20"/>
                <w:szCs w:val="20"/>
              </w:rPr>
              <w:t>Quatro autores</w:t>
            </w:r>
          </w:p>
        </w:tc>
        <w:tc>
          <w:tcPr>
            <w:tcW w:w="1446" w:type="dxa"/>
            <w:shd w:val="clear" w:color="auto" w:fill="F2F2F2"/>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sz w:val="20"/>
                <w:szCs w:val="20"/>
              </w:rPr>
            </w:pPr>
            <w:r w:rsidRPr="007B26FA">
              <w:rPr>
                <w:rFonts w:ascii="Times New Roman" w:hAnsi="Times New Roman" w:cs="Times New Roman"/>
                <w:sz w:val="20"/>
                <w:szCs w:val="20"/>
              </w:rPr>
              <w:t>3</w:t>
            </w:r>
          </w:p>
        </w:tc>
        <w:tc>
          <w:tcPr>
            <w:tcW w:w="1911" w:type="dxa"/>
            <w:shd w:val="clear" w:color="auto" w:fill="F2F2F2"/>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sz w:val="20"/>
                <w:szCs w:val="20"/>
              </w:rPr>
            </w:pPr>
            <w:r w:rsidRPr="007B26FA">
              <w:rPr>
                <w:rFonts w:ascii="Times New Roman" w:hAnsi="Times New Roman" w:cs="Times New Roman"/>
                <w:sz w:val="20"/>
                <w:szCs w:val="20"/>
              </w:rPr>
              <w:t>4</w:t>
            </w:r>
          </w:p>
        </w:tc>
        <w:tc>
          <w:tcPr>
            <w:tcW w:w="1881" w:type="dxa"/>
            <w:shd w:val="clear" w:color="auto" w:fill="F2F2F2"/>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sz w:val="20"/>
                <w:szCs w:val="20"/>
              </w:rPr>
            </w:pPr>
            <w:r w:rsidRPr="007B26FA">
              <w:rPr>
                <w:rFonts w:ascii="Times New Roman" w:hAnsi="Times New Roman" w:cs="Times New Roman"/>
                <w:sz w:val="20"/>
                <w:szCs w:val="20"/>
              </w:rPr>
              <w:t>7</w:t>
            </w:r>
          </w:p>
        </w:tc>
        <w:tc>
          <w:tcPr>
            <w:tcW w:w="1303" w:type="dxa"/>
            <w:tcBorders>
              <w:right w:val="nil"/>
            </w:tcBorders>
            <w:shd w:val="clear" w:color="auto" w:fill="F2F2F2"/>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sz w:val="20"/>
                <w:szCs w:val="20"/>
              </w:rPr>
            </w:pPr>
            <w:r w:rsidRPr="007B26FA">
              <w:rPr>
                <w:rFonts w:ascii="Times New Roman" w:hAnsi="Times New Roman" w:cs="Times New Roman"/>
                <w:sz w:val="20"/>
                <w:szCs w:val="20"/>
              </w:rPr>
              <w:t>17%</w:t>
            </w:r>
          </w:p>
        </w:tc>
      </w:tr>
      <w:tr w:rsidR="00022905" w:rsidRPr="007B26FA" w:rsidTr="00B62974">
        <w:trPr>
          <w:trHeight w:val="20"/>
          <w:jc w:val="center"/>
        </w:trPr>
        <w:tc>
          <w:tcPr>
            <w:tcW w:w="2048" w:type="dxa"/>
            <w:tcBorders>
              <w:left w:val="nil"/>
            </w:tcBorders>
            <w:shd w:val="clear" w:color="auto" w:fill="C6D9F1"/>
            <w:vAlign w:val="bottom"/>
          </w:tcPr>
          <w:p w:rsidR="00022905" w:rsidRPr="007B26FA" w:rsidRDefault="00022905" w:rsidP="00B62974">
            <w:pPr>
              <w:suppressAutoHyphens/>
              <w:spacing w:line="100" w:lineRule="atLeast"/>
              <w:rPr>
                <w:rFonts w:ascii="Times New Roman" w:hAnsi="Times New Roman" w:cs="Times New Roman"/>
                <w:b/>
                <w:bCs/>
                <w:sz w:val="20"/>
                <w:szCs w:val="20"/>
              </w:rPr>
            </w:pPr>
            <w:r w:rsidRPr="007B26FA">
              <w:rPr>
                <w:rFonts w:ascii="Times New Roman" w:hAnsi="Times New Roman" w:cs="Times New Roman"/>
                <w:b/>
                <w:bCs/>
                <w:sz w:val="20"/>
                <w:szCs w:val="20"/>
              </w:rPr>
              <w:t>Cinco autores</w:t>
            </w:r>
          </w:p>
        </w:tc>
        <w:tc>
          <w:tcPr>
            <w:tcW w:w="1446" w:type="dxa"/>
            <w:shd w:val="clear" w:color="auto" w:fill="F2F2F2"/>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sz w:val="20"/>
                <w:szCs w:val="20"/>
              </w:rPr>
            </w:pPr>
          </w:p>
        </w:tc>
        <w:tc>
          <w:tcPr>
            <w:tcW w:w="1911" w:type="dxa"/>
            <w:shd w:val="clear" w:color="auto" w:fill="F2F2F2"/>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sz w:val="20"/>
                <w:szCs w:val="20"/>
              </w:rPr>
            </w:pPr>
            <w:r w:rsidRPr="007B26FA">
              <w:rPr>
                <w:rFonts w:ascii="Times New Roman" w:hAnsi="Times New Roman" w:cs="Times New Roman"/>
                <w:sz w:val="20"/>
                <w:szCs w:val="20"/>
              </w:rPr>
              <w:t>3</w:t>
            </w:r>
          </w:p>
        </w:tc>
        <w:tc>
          <w:tcPr>
            <w:tcW w:w="1881" w:type="dxa"/>
            <w:shd w:val="clear" w:color="auto" w:fill="F2F2F2"/>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sz w:val="20"/>
                <w:szCs w:val="20"/>
              </w:rPr>
            </w:pPr>
            <w:r w:rsidRPr="007B26FA">
              <w:rPr>
                <w:rFonts w:ascii="Times New Roman" w:hAnsi="Times New Roman" w:cs="Times New Roman"/>
                <w:sz w:val="20"/>
                <w:szCs w:val="20"/>
              </w:rPr>
              <w:t>3</w:t>
            </w:r>
          </w:p>
        </w:tc>
        <w:tc>
          <w:tcPr>
            <w:tcW w:w="1303" w:type="dxa"/>
            <w:tcBorders>
              <w:right w:val="nil"/>
            </w:tcBorders>
            <w:shd w:val="clear" w:color="auto" w:fill="F2F2F2"/>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sz w:val="20"/>
                <w:szCs w:val="20"/>
              </w:rPr>
            </w:pPr>
            <w:r w:rsidRPr="007B26FA">
              <w:rPr>
                <w:rFonts w:ascii="Times New Roman" w:hAnsi="Times New Roman" w:cs="Times New Roman"/>
                <w:sz w:val="20"/>
                <w:szCs w:val="20"/>
              </w:rPr>
              <w:t>7%</w:t>
            </w:r>
          </w:p>
        </w:tc>
      </w:tr>
      <w:tr w:rsidR="00022905" w:rsidRPr="007B26FA" w:rsidTr="00B62974">
        <w:trPr>
          <w:trHeight w:val="20"/>
          <w:jc w:val="center"/>
        </w:trPr>
        <w:tc>
          <w:tcPr>
            <w:tcW w:w="2048" w:type="dxa"/>
            <w:tcBorders>
              <w:left w:val="nil"/>
            </w:tcBorders>
            <w:shd w:val="clear" w:color="auto" w:fill="E5B8B7"/>
            <w:vAlign w:val="bottom"/>
          </w:tcPr>
          <w:p w:rsidR="00022905" w:rsidRPr="007B26FA" w:rsidRDefault="00022905" w:rsidP="00B62974">
            <w:pPr>
              <w:suppressAutoHyphens/>
              <w:spacing w:line="100" w:lineRule="atLeast"/>
              <w:jc w:val="right"/>
              <w:rPr>
                <w:rFonts w:ascii="Times New Roman" w:hAnsi="Times New Roman" w:cs="Times New Roman"/>
                <w:b/>
                <w:bCs/>
                <w:sz w:val="20"/>
                <w:szCs w:val="20"/>
              </w:rPr>
            </w:pPr>
            <w:proofErr w:type="gramStart"/>
            <w:r w:rsidRPr="007B26FA">
              <w:rPr>
                <w:rFonts w:ascii="Times New Roman" w:hAnsi="Times New Roman" w:cs="Times New Roman"/>
                <w:b/>
                <w:bCs/>
                <w:sz w:val="20"/>
                <w:szCs w:val="20"/>
              </w:rPr>
              <w:t>total</w:t>
            </w:r>
            <w:proofErr w:type="gramEnd"/>
          </w:p>
        </w:tc>
        <w:tc>
          <w:tcPr>
            <w:tcW w:w="1446" w:type="dxa"/>
            <w:shd w:val="clear" w:color="auto" w:fill="E5B8B7"/>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sz w:val="20"/>
                <w:szCs w:val="20"/>
              </w:rPr>
            </w:pPr>
            <w:r w:rsidRPr="007B26FA">
              <w:rPr>
                <w:rFonts w:ascii="Times New Roman" w:hAnsi="Times New Roman" w:cs="Times New Roman"/>
                <w:sz w:val="20"/>
                <w:szCs w:val="20"/>
              </w:rPr>
              <w:t>15</w:t>
            </w:r>
          </w:p>
        </w:tc>
        <w:tc>
          <w:tcPr>
            <w:tcW w:w="1911" w:type="dxa"/>
            <w:shd w:val="clear" w:color="auto" w:fill="E5B8B7"/>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sz w:val="20"/>
                <w:szCs w:val="20"/>
              </w:rPr>
            </w:pPr>
            <w:r w:rsidRPr="007B26FA">
              <w:rPr>
                <w:rFonts w:ascii="Times New Roman" w:hAnsi="Times New Roman" w:cs="Times New Roman"/>
                <w:sz w:val="20"/>
                <w:szCs w:val="20"/>
              </w:rPr>
              <w:t>26</w:t>
            </w:r>
          </w:p>
        </w:tc>
        <w:tc>
          <w:tcPr>
            <w:tcW w:w="1881" w:type="dxa"/>
            <w:shd w:val="clear" w:color="auto" w:fill="E5B8B7"/>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sz w:val="20"/>
                <w:szCs w:val="20"/>
              </w:rPr>
            </w:pPr>
            <w:r w:rsidRPr="007B26FA">
              <w:rPr>
                <w:rFonts w:ascii="Times New Roman" w:hAnsi="Times New Roman" w:cs="Times New Roman"/>
                <w:sz w:val="20"/>
                <w:szCs w:val="20"/>
              </w:rPr>
              <w:t>41</w:t>
            </w:r>
          </w:p>
        </w:tc>
        <w:tc>
          <w:tcPr>
            <w:tcW w:w="1303" w:type="dxa"/>
            <w:tcBorders>
              <w:right w:val="nil"/>
            </w:tcBorders>
            <w:shd w:val="clear" w:color="auto" w:fill="E5B8B7"/>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sz w:val="20"/>
                <w:szCs w:val="20"/>
              </w:rPr>
            </w:pPr>
            <w:r w:rsidRPr="007B26FA">
              <w:rPr>
                <w:rFonts w:ascii="Times New Roman" w:hAnsi="Times New Roman" w:cs="Times New Roman"/>
                <w:sz w:val="20"/>
                <w:szCs w:val="20"/>
              </w:rPr>
              <w:t>100%</w:t>
            </w:r>
          </w:p>
        </w:tc>
      </w:tr>
    </w:tbl>
    <w:p w:rsidR="00022905" w:rsidRPr="007B26FA" w:rsidRDefault="00022905" w:rsidP="00022905">
      <w:pPr>
        <w:rPr>
          <w:rFonts w:ascii="Times New Roman" w:hAnsi="Times New Roman" w:cs="Times New Roman"/>
          <w:sz w:val="20"/>
          <w:szCs w:val="20"/>
        </w:rPr>
      </w:pPr>
      <w:r w:rsidRPr="007B26FA">
        <w:rPr>
          <w:rFonts w:ascii="Times New Roman" w:hAnsi="Times New Roman" w:cs="Times New Roman"/>
          <w:sz w:val="20"/>
          <w:szCs w:val="20"/>
        </w:rPr>
        <w:t xml:space="preserve">     Fonte: Elaborado pelos autores</w:t>
      </w:r>
      <w:proofErr w:type="gramStart"/>
      <w:r w:rsidRPr="007B26FA">
        <w:rPr>
          <w:rFonts w:ascii="Times New Roman" w:hAnsi="Times New Roman" w:cs="Times New Roman"/>
          <w:sz w:val="20"/>
          <w:szCs w:val="20"/>
        </w:rPr>
        <w:t xml:space="preserve">  </w:t>
      </w:r>
      <w:proofErr w:type="gramEnd"/>
      <w:r w:rsidRPr="007B26FA">
        <w:rPr>
          <w:rFonts w:ascii="Times New Roman" w:hAnsi="Times New Roman" w:cs="Times New Roman"/>
          <w:sz w:val="20"/>
          <w:szCs w:val="20"/>
        </w:rPr>
        <w:t>(2014).</w:t>
      </w:r>
    </w:p>
    <w:p w:rsidR="00022905" w:rsidRDefault="00022905" w:rsidP="002B6D94">
      <w:pPr>
        <w:spacing w:line="360" w:lineRule="auto"/>
        <w:ind w:firstLine="851"/>
        <w:jc w:val="both"/>
        <w:rPr>
          <w:rFonts w:ascii="Times New Roman" w:hAnsi="Times New Roman" w:cs="Times New Roman"/>
          <w:bCs/>
        </w:rPr>
      </w:pPr>
    </w:p>
    <w:p w:rsidR="00022905" w:rsidRPr="00022905" w:rsidRDefault="00022905" w:rsidP="00022905">
      <w:pPr>
        <w:spacing w:line="360" w:lineRule="auto"/>
        <w:ind w:firstLine="851"/>
        <w:jc w:val="both"/>
        <w:rPr>
          <w:rFonts w:ascii="Times New Roman" w:hAnsi="Times New Roman" w:cs="Times New Roman"/>
          <w:bCs/>
        </w:rPr>
      </w:pPr>
      <w:r w:rsidRPr="00022905">
        <w:rPr>
          <w:rFonts w:ascii="Times New Roman" w:hAnsi="Times New Roman" w:cs="Times New Roman"/>
          <w:bCs/>
        </w:rPr>
        <w:t xml:space="preserve">Considerando os dados apresentados na tabela 2, foi possível verificar que os autores trabalharam em grupos. Dos 41 artigos publicados somente 5 foram escritos por apenas um autor, e 41% das publicações foram escritas por 3 autores. Para </w:t>
      </w:r>
      <w:r w:rsidRPr="00022905">
        <w:rPr>
          <w:rFonts w:ascii="Times New Roman" w:hAnsi="Times New Roman" w:cs="Times New Roman"/>
          <w:bCs/>
          <w:lang w:val="pt-PT"/>
        </w:rPr>
        <w:t xml:space="preserve">Leite e Lima </w:t>
      </w:r>
      <w:r w:rsidRPr="00022905">
        <w:rPr>
          <w:rFonts w:ascii="Times New Roman" w:hAnsi="Times New Roman" w:cs="Times New Roman"/>
          <w:bCs/>
        </w:rPr>
        <w:t xml:space="preserve">(2012) este fenômeno ocorre pela colaboração na ciência, expressa na </w:t>
      </w:r>
      <w:proofErr w:type="spellStart"/>
      <w:r w:rsidRPr="00022905">
        <w:rPr>
          <w:rFonts w:ascii="Times New Roman" w:hAnsi="Times New Roman" w:cs="Times New Roman"/>
          <w:bCs/>
        </w:rPr>
        <w:t>coautoria</w:t>
      </w:r>
      <w:proofErr w:type="spellEnd"/>
      <w:r w:rsidRPr="00022905">
        <w:rPr>
          <w:rFonts w:ascii="Times New Roman" w:hAnsi="Times New Roman" w:cs="Times New Roman"/>
          <w:bCs/>
        </w:rPr>
        <w:t xml:space="preserve"> nas publicações. </w:t>
      </w:r>
    </w:p>
    <w:p w:rsidR="00022905" w:rsidRPr="00022905" w:rsidRDefault="00022905" w:rsidP="00022905">
      <w:pPr>
        <w:spacing w:line="360" w:lineRule="auto"/>
        <w:ind w:firstLine="851"/>
        <w:jc w:val="both"/>
        <w:rPr>
          <w:rFonts w:ascii="Times New Roman" w:hAnsi="Times New Roman" w:cs="Times New Roman"/>
          <w:bCs/>
        </w:rPr>
      </w:pPr>
    </w:p>
    <w:p w:rsidR="00022905" w:rsidRPr="00022905" w:rsidRDefault="0048544C" w:rsidP="007B26FA">
      <w:pPr>
        <w:spacing w:line="360" w:lineRule="auto"/>
        <w:jc w:val="both"/>
        <w:rPr>
          <w:rFonts w:ascii="Times New Roman" w:hAnsi="Times New Roman" w:cs="Times New Roman"/>
          <w:bCs/>
          <w:lang w:val="pt-PT"/>
        </w:rPr>
      </w:pPr>
      <w:r w:rsidRPr="00022905">
        <w:rPr>
          <w:rFonts w:ascii="Times New Roman" w:hAnsi="Times New Roman" w:cs="Times New Roman"/>
          <w:bCs/>
          <w:lang w:val="pt-PT"/>
        </w:rPr>
        <w:t>4.3 NÚMERO DE ARTIGOS POR AUTOR</w:t>
      </w:r>
    </w:p>
    <w:p w:rsidR="00022905" w:rsidRDefault="00022905" w:rsidP="00022905">
      <w:pPr>
        <w:spacing w:line="360" w:lineRule="auto"/>
        <w:ind w:firstLine="851"/>
        <w:jc w:val="both"/>
        <w:rPr>
          <w:rFonts w:ascii="Times New Roman" w:hAnsi="Times New Roman" w:cs="Times New Roman"/>
          <w:bCs/>
          <w:lang w:val="pt-PT"/>
        </w:rPr>
      </w:pPr>
      <w:r w:rsidRPr="00022905">
        <w:rPr>
          <w:rFonts w:ascii="Times New Roman" w:hAnsi="Times New Roman" w:cs="Times New Roman"/>
          <w:bCs/>
          <w:lang w:val="pt-PT"/>
        </w:rPr>
        <w:t>Na Tabela 3 traz os autores que mais produziram utilizando o temo intangível.</w:t>
      </w:r>
    </w:p>
    <w:p w:rsidR="00022905" w:rsidRPr="007B26FA" w:rsidRDefault="00022905" w:rsidP="00022905">
      <w:pPr>
        <w:rPr>
          <w:rFonts w:ascii="Times New Roman" w:hAnsi="Times New Roman" w:cs="Times New Roman"/>
        </w:rPr>
      </w:pPr>
      <w:r w:rsidRPr="007B26FA">
        <w:rPr>
          <w:rFonts w:ascii="Times New Roman" w:hAnsi="Times New Roman" w:cs="Times New Roman"/>
        </w:rPr>
        <w:t>Tabela 3 – Principais autores</w:t>
      </w:r>
    </w:p>
    <w:tbl>
      <w:tblPr>
        <w:tblW w:w="9071" w:type="dxa"/>
        <w:jc w:val="center"/>
        <w:tblBorders>
          <w:top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000"/>
      </w:tblPr>
      <w:tblGrid>
        <w:gridCol w:w="2155"/>
        <w:gridCol w:w="1116"/>
        <w:gridCol w:w="580"/>
        <w:gridCol w:w="580"/>
        <w:gridCol w:w="580"/>
        <w:gridCol w:w="580"/>
        <w:gridCol w:w="580"/>
        <w:gridCol w:w="580"/>
        <w:gridCol w:w="580"/>
        <w:gridCol w:w="580"/>
        <w:gridCol w:w="580"/>
        <w:gridCol w:w="580"/>
      </w:tblGrid>
      <w:tr w:rsidR="00022905" w:rsidRPr="007B26FA" w:rsidTr="00B62974">
        <w:trPr>
          <w:trHeight w:val="20"/>
          <w:jc w:val="center"/>
        </w:trPr>
        <w:tc>
          <w:tcPr>
            <w:tcW w:w="2155" w:type="dxa"/>
            <w:tcBorders>
              <w:left w:val="nil"/>
            </w:tcBorders>
            <w:shd w:val="clear" w:color="auto" w:fill="D9D9D9"/>
            <w:vAlign w:val="bottom"/>
          </w:tcPr>
          <w:p w:rsidR="00022905" w:rsidRPr="007B26FA" w:rsidRDefault="00022905" w:rsidP="00B62974">
            <w:pPr>
              <w:suppressAutoHyphens/>
              <w:spacing w:line="100" w:lineRule="atLeast"/>
              <w:jc w:val="center"/>
              <w:rPr>
                <w:rFonts w:ascii="Times New Roman" w:hAnsi="Times New Roman" w:cs="Times New Roman"/>
                <w:b/>
                <w:bCs/>
                <w:sz w:val="20"/>
                <w:szCs w:val="20"/>
              </w:rPr>
            </w:pPr>
            <w:r w:rsidRPr="007B26FA">
              <w:rPr>
                <w:rFonts w:ascii="Times New Roman" w:hAnsi="Times New Roman" w:cs="Times New Roman"/>
                <w:b/>
                <w:bCs/>
                <w:sz w:val="20"/>
                <w:szCs w:val="20"/>
              </w:rPr>
              <w:t xml:space="preserve">Autor </w:t>
            </w:r>
          </w:p>
        </w:tc>
        <w:tc>
          <w:tcPr>
            <w:tcW w:w="1116" w:type="dxa"/>
            <w:shd w:val="clear" w:color="auto" w:fill="D9D9D9"/>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b/>
                <w:bCs/>
                <w:sz w:val="20"/>
                <w:szCs w:val="20"/>
              </w:rPr>
            </w:pPr>
            <w:r w:rsidRPr="007B26FA">
              <w:rPr>
                <w:rFonts w:ascii="Times New Roman" w:hAnsi="Times New Roman" w:cs="Times New Roman"/>
                <w:b/>
                <w:bCs/>
                <w:sz w:val="20"/>
                <w:szCs w:val="20"/>
              </w:rPr>
              <w:t>Nº de artigos</w:t>
            </w:r>
          </w:p>
        </w:tc>
        <w:tc>
          <w:tcPr>
            <w:tcW w:w="580" w:type="dxa"/>
            <w:shd w:val="clear" w:color="auto" w:fill="D9D9D9"/>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b/>
                <w:bCs/>
                <w:sz w:val="20"/>
                <w:szCs w:val="20"/>
              </w:rPr>
            </w:pPr>
            <w:r w:rsidRPr="007B26FA">
              <w:rPr>
                <w:rFonts w:ascii="Times New Roman" w:hAnsi="Times New Roman" w:cs="Times New Roman"/>
                <w:b/>
                <w:bCs/>
                <w:sz w:val="20"/>
                <w:szCs w:val="20"/>
              </w:rPr>
              <w:t>2004</w:t>
            </w:r>
          </w:p>
        </w:tc>
        <w:tc>
          <w:tcPr>
            <w:tcW w:w="580" w:type="dxa"/>
            <w:shd w:val="clear" w:color="auto" w:fill="D9D9D9"/>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b/>
                <w:bCs/>
                <w:sz w:val="20"/>
                <w:szCs w:val="20"/>
              </w:rPr>
            </w:pPr>
            <w:r w:rsidRPr="007B26FA">
              <w:rPr>
                <w:rFonts w:ascii="Times New Roman" w:hAnsi="Times New Roman" w:cs="Times New Roman"/>
                <w:b/>
                <w:bCs/>
                <w:sz w:val="20"/>
                <w:szCs w:val="20"/>
              </w:rPr>
              <w:t>2005</w:t>
            </w:r>
          </w:p>
        </w:tc>
        <w:tc>
          <w:tcPr>
            <w:tcW w:w="580" w:type="dxa"/>
            <w:shd w:val="clear" w:color="auto" w:fill="D9D9D9"/>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b/>
                <w:bCs/>
                <w:sz w:val="20"/>
                <w:szCs w:val="20"/>
              </w:rPr>
            </w:pPr>
            <w:r w:rsidRPr="007B26FA">
              <w:rPr>
                <w:rFonts w:ascii="Times New Roman" w:hAnsi="Times New Roman" w:cs="Times New Roman"/>
                <w:b/>
                <w:bCs/>
                <w:sz w:val="20"/>
                <w:szCs w:val="20"/>
              </w:rPr>
              <w:t>2006</w:t>
            </w:r>
          </w:p>
        </w:tc>
        <w:tc>
          <w:tcPr>
            <w:tcW w:w="580" w:type="dxa"/>
            <w:shd w:val="clear" w:color="auto" w:fill="D9D9D9"/>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b/>
                <w:bCs/>
                <w:sz w:val="20"/>
                <w:szCs w:val="20"/>
              </w:rPr>
            </w:pPr>
            <w:r w:rsidRPr="007B26FA">
              <w:rPr>
                <w:rFonts w:ascii="Times New Roman" w:hAnsi="Times New Roman" w:cs="Times New Roman"/>
                <w:b/>
                <w:bCs/>
                <w:sz w:val="20"/>
                <w:szCs w:val="20"/>
              </w:rPr>
              <w:t>2007</w:t>
            </w:r>
          </w:p>
        </w:tc>
        <w:tc>
          <w:tcPr>
            <w:tcW w:w="580" w:type="dxa"/>
            <w:shd w:val="clear" w:color="auto" w:fill="D9D9D9"/>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b/>
                <w:bCs/>
                <w:sz w:val="20"/>
                <w:szCs w:val="20"/>
              </w:rPr>
            </w:pPr>
            <w:r w:rsidRPr="007B26FA">
              <w:rPr>
                <w:rFonts w:ascii="Times New Roman" w:hAnsi="Times New Roman" w:cs="Times New Roman"/>
                <w:b/>
                <w:bCs/>
                <w:sz w:val="20"/>
                <w:szCs w:val="20"/>
              </w:rPr>
              <w:t>2008</w:t>
            </w:r>
          </w:p>
        </w:tc>
        <w:tc>
          <w:tcPr>
            <w:tcW w:w="580" w:type="dxa"/>
            <w:shd w:val="clear" w:color="auto" w:fill="D9D9D9"/>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b/>
                <w:bCs/>
                <w:sz w:val="20"/>
                <w:szCs w:val="20"/>
              </w:rPr>
            </w:pPr>
            <w:r w:rsidRPr="007B26FA">
              <w:rPr>
                <w:rFonts w:ascii="Times New Roman" w:hAnsi="Times New Roman" w:cs="Times New Roman"/>
                <w:b/>
                <w:bCs/>
                <w:sz w:val="20"/>
                <w:szCs w:val="20"/>
              </w:rPr>
              <w:t>2009</w:t>
            </w:r>
          </w:p>
        </w:tc>
        <w:tc>
          <w:tcPr>
            <w:tcW w:w="580" w:type="dxa"/>
            <w:shd w:val="clear" w:color="auto" w:fill="D9D9D9"/>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b/>
                <w:bCs/>
                <w:sz w:val="20"/>
                <w:szCs w:val="20"/>
              </w:rPr>
            </w:pPr>
            <w:r w:rsidRPr="007B26FA">
              <w:rPr>
                <w:rFonts w:ascii="Times New Roman" w:hAnsi="Times New Roman" w:cs="Times New Roman"/>
                <w:b/>
                <w:bCs/>
                <w:sz w:val="20"/>
                <w:szCs w:val="20"/>
              </w:rPr>
              <w:t>2010</w:t>
            </w:r>
          </w:p>
        </w:tc>
        <w:tc>
          <w:tcPr>
            <w:tcW w:w="580" w:type="dxa"/>
            <w:shd w:val="clear" w:color="auto" w:fill="D9D9D9"/>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b/>
                <w:bCs/>
                <w:sz w:val="20"/>
                <w:szCs w:val="20"/>
              </w:rPr>
            </w:pPr>
            <w:r w:rsidRPr="007B26FA">
              <w:rPr>
                <w:rFonts w:ascii="Times New Roman" w:hAnsi="Times New Roman" w:cs="Times New Roman"/>
                <w:b/>
                <w:bCs/>
                <w:sz w:val="20"/>
                <w:szCs w:val="20"/>
              </w:rPr>
              <w:t>2011</w:t>
            </w:r>
          </w:p>
        </w:tc>
        <w:tc>
          <w:tcPr>
            <w:tcW w:w="580" w:type="dxa"/>
            <w:shd w:val="clear" w:color="auto" w:fill="D9D9D9"/>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b/>
                <w:bCs/>
                <w:sz w:val="20"/>
                <w:szCs w:val="20"/>
              </w:rPr>
            </w:pPr>
            <w:r w:rsidRPr="007B26FA">
              <w:rPr>
                <w:rFonts w:ascii="Times New Roman" w:hAnsi="Times New Roman" w:cs="Times New Roman"/>
                <w:b/>
                <w:bCs/>
                <w:sz w:val="20"/>
                <w:szCs w:val="20"/>
              </w:rPr>
              <w:t>2012</w:t>
            </w:r>
          </w:p>
        </w:tc>
        <w:tc>
          <w:tcPr>
            <w:tcW w:w="580" w:type="dxa"/>
            <w:tcBorders>
              <w:right w:val="nil"/>
            </w:tcBorders>
            <w:shd w:val="clear" w:color="auto" w:fill="D9D9D9"/>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b/>
                <w:bCs/>
                <w:sz w:val="20"/>
                <w:szCs w:val="20"/>
              </w:rPr>
            </w:pPr>
            <w:r w:rsidRPr="007B26FA">
              <w:rPr>
                <w:rFonts w:ascii="Times New Roman" w:hAnsi="Times New Roman" w:cs="Times New Roman"/>
                <w:b/>
                <w:bCs/>
                <w:sz w:val="20"/>
                <w:szCs w:val="20"/>
              </w:rPr>
              <w:t>2013</w:t>
            </w:r>
          </w:p>
        </w:tc>
      </w:tr>
      <w:tr w:rsidR="00022905" w:rsidRPr="007B26FA" w:rsidTr="00B62974">
        <w:trPr>
          <w:trHeight w:val="20"/>
          <w:jc w:val="center"/>
        </w:trPr>
        <w:tc>
          <w:tcPr>
            <w:tcW w:w="2155" w:type="dxa"/>
            <w:tcBorders>
              <w:left w:val="nil"/>
            </w:tcBorders>
            <w:shd w:val="clear" w:color="auto" w:fill="C6D9F1"/>
            <w:vAlign w:val="bottom"/>
          </w:tcPr>
          <w:p w:rsidR="00022905" w:rsidRPr="007B26FA" w:rsidRDefault="00022905" w:rsidP="00B62974">
            <w:pPr>
              <w:suppressAutoHyphens/>
              <w:spacing w:line="100" w:lineRule="atLeast"/>
              <w:rPr>
                <w:rFonts w:ascii="Times New Roman" w:hAnsi="Times New Roman" w:cs="Times New Roman"/>
                <w:sz w:val="20"/>
                <w:szCs w:val="20"/>
              </w:rPr>
            </w:pPr>
            <w:r w:rsidRPr="007B26FA">
              <w:rPr>
                <w:rFonts w:ascii="Times New Roman" w:hAnsi="Times New Roman" w:cs="Times New Roman"/>
                <w:sz w:val="20"/>
                <w:szCs w:val="20"/>
              </w:rPr>
              <w:t xml:space="preserve">Eduardo </w:t>
            </w:r>
            <w:proofErr w:type="spellStart"/>
            <w:r w:rsidRPr="007B26FA">
              <w:rPr>
                <w:rFonts w:ascii="Times New Roman" w:hAnsi="Times New Roman" w:cs="Times New Roman"/>
                <w:sz w:val="20"/>
                <w:szCs w:val="20"/>
              </w:rPr>
              <w:t>Kazuo</w:t>
            </w:r>
            <w:proofErr w:type="spellEnd"/>
            <w:r w:rsidRPr="007B26FA">
              <w:rPr>
                <w:rFonts w:ascii="Times New Roman" w:hAnsi="Times New Roman" w:cs="Times New Roman"/>
                <w:sz w:val="20"/>
                <w:szCs w:val="20"/>
              </w:rPr>
              <w:t xml:space="preserve"> </w:t>
            </w:r>
            <w:proofErr w:type="spellStart"/>
            <w:r w:rsidRPr="007B26FA">
              <w:rPr>
                <w:rFonts w:ascii="Times New Roman" w:hAnsi="Times New Roman" w:cs="Times New Roman"/>
                <w:sz w:val="20"/>
                <w:szCs w:val="20"/>
              </w:rPr>
              <w:t>Kayo</w:t>
            </w:r>
            <w:proofErr w:type="spellEnd"/>
          </w:p>
        </w:tc>
        <w:tc>
          <w:tcPr>
            <w:tcW w:w="1116" w:type="dxa"/>
            <w:shd w:val="clear" w:color="auto" w:fill="F2F2F2"/>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sz w:val="20"/>
                <w:szCs w:val="20"/>
              </w:rPr>
            </w:pPr>
            <w:r w:rsidRPr="007B26FA">
              <w:rPr>
                <w:rFonts w:ascii="Times New Roman" w:hAnsi="Times New Roman" w:cs="Times New Roman"/>
                <w:sz w:val="20"/>
                <w:szCs w:val="20"/>
              </w:rPr>
              <w:t>4</w:t>
            </w:r>
          </w:p>
        </w:tc>
        <w:tc>
          <w:tcPr>
            <w:tcW w:w="580" w:type="dxa"/>
            <w:shd w:val="clear" w:color="auto" w:fill="F2F2F2"/>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sz w:val="20"/>
                <w:szCs w:val="20"/>
              </w:rPr>
            </w:pPr>
            <w:r w:rsidRPr="007B26FA">
              <w:rPr>
                <w:rFonts w:ascii="Times New Roman" w:hAnsi="Times New Roman" w:cs="Times New Roman"/>
                <w:sz w:val="20"/>
                <w:szCs w:val="20"/>
              </w:rPr>
              <w:t>1</w:t>
            </w:r>
          </w:p>
        </w:tc>
        <w:tc>
          <w:tcPr>
            <w:tcW w:w="580" w:type="dxa"/>
            <w:shd w:val="clear" w:color="auto" w:fill="F2F2F2"/>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sz w:val="20"/>
                <w:szCs w:val="20"/>
              </w:rPr>
            </w:pPr>
            <w:r w:rsidRPr="007B26FA">
              <w:rPr>
                <w:rFonts w:ascii="Times New Roman" w:hAnsi="Times New Roman" w:cs="Times New Roman"/>
                <w:sz w:val="20"/>
                <w:szCs w:val="20"/>
              </w:rPr>
              <w:t>1</w:t>
            </w:r>
          </w:p>
        </w:tc>
        <w:tc>
          <w:tcPr>
            <w:tcW w:w="580" w:type="dxa"/>
            <w:shd w:val="clear" w:color="auto" w:fill="F2F2F2"/>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sz w:val="20"/>
                <w:szCs w:val="20"/>
              </w:rPr>
            </w:pPr>
            <w:r w:rsidRPr="007B26FA">
              <w:rPr>
                <w:rFonts w:ascii="Times New Roman" w:hAnsi="Times New Roman" w:cs="Times New Roman"/>
                <w:sz w:val="20"/>
                <w:szCs w:val="20"/>
              </w:rPr>
              <w:t>1</w:t>
            </w:r>
          </w:p>
        </w:tc>
        <w:tc>
          <w:tcPr>
            <w:tcW w:w="580" w:type="dxa"/>
            <w:shd w:val="clear" w:color="auto" w:fill="F2F2F2"/>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sz w:val="20"/>
                <w:szCs w:val="20"/>
              </w:rPr>
            </w:pPr>
            <w:r w:rsidRPr="007B26FA">
              <w:rPr>
                <w:rFonts w:ascii="Times New Roman" w:hAnsi="Times New Roman" w:cs="Times New Roman"/>
                <w:sz w:val="20"/>
                <w:szCs w:val="20"/>
              </w:rPr>
              <w:t>1</w:t>
            </w:r>
          </w:p>
        </w:tc>
        <w:tc>
          <w:tcPr>
            <w:tcW w:w="580" w:type="dxa"/>
            <w:shd w:val="clear" w:color="auto" w:fill="F2F2F2"/>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sz w:val="20"/>
                <w:szCs w:val="20"/>
              </w:rPr>
            </w:pPr>
          </w:p>
        </w:tc>
        <w:tc>
          <w:tcPr>
            <w:tcW w:w="580" w:type="dxa"/>
            <w:shd w:val="clear" w:color="auto" w:fill="F2F2F2"/>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sz w:val="20"/>
                <w:szCs w:val="20"/>
              </w:rPr>
            </w:pPr>
          </w:p>
        </w:tc>
        <w:tc>
          <w:tcPr>
            <w:tcW w:w="580" w:type="dxa"/>
            <w:shd w:val="clear" w:color="auto" w:fill="F2F2F2"/>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sz w:val="20"/>
                <w:szCs w:val="20"/>
              </w:rPr>
            </w:pPr>
          </w:p>
        </w:tc>
        <w:tc>
          <w:tcPr>
            <w:tcW w:w="580" w:type="dxa"/>
            <w:shd w:val="clear" w:color="auto" w:fill="F2F2F2"/>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sz w:val="20"/>
                <w:szCs w:val="20"/>
              </w:rPr>
            </w:pPr>
          </w:p>
        </w:tc>
        <w:tc>
          <w:tcPr>
            <w:tcW w:w="580" w:type="dxa"/>
            <w:shd w:val="clear" w:color="auto" w:fill="F2F2F2"/>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sz w:val="20"/>
                <w:szCs w:val="20"/>
              </w:rPr>
            </w:pPr>
          </w:p>
        </w:tc>
        <w:tc>
          <w:tcPr>
            <w:tcW w:w="580" w:type="dxa"/>
            <w:tcBorders>
              <w:right w:val="nil"/>
            </w:tcBorders>
            <w:shd w:val="clear" w:color="auto" w:fill="F2F2F2"/>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sz w:val="20"/>
                <w:szCs w:val="20"/>
              </w:rPr>
            </w:pPr>
          </w:p>
        </w:tc>
      </w:tr>
      <w:tr w:rsidR="00022905" w:rsidRPr="007B26FA" w:rsidTr="00B62974">
        <w:trPr>
          <w:trHeight w:val="20"/>
          <w:jc w:val="center"/>
        </w:trPr>
        <w:tc>
          <w:tcPr>
            <w:tcW w:w="2155" w:type="dxa"/>
            <w:tcBorders>
              <w:left w:val="nil"/>
            </w:tcBorders>
            <w:shd w:val="clear" w:color="auto" w:fill="C6D9F1"/>
            <w:vAlign w:val="bottom"/>
          </w:tcPr>
          <w:p w:rsidR="00022905" w:rsidRPr="007B26FA" w:rsidRDefault="00022905" w:rsidP="00B62974">
            <w:pPr>
              <w:suppressAutoHyphens/>
              <w:spacing w:line="100" w:lineRule="atLeast"/>
              <w:rPr>
                <w:rFonts w:ascii="Times New Roman" w:hAnsi="Times New Roman" w:cs="Times New Roman"/>
                <w:sz w:val="20"/>
                <w:szCs w:val="20"/>
              </w:rPr>
            </w:pPr>
            <w:r w:rsidRPr="007B26FA">
              <w:rPr>
                <w:rFonts w:ascii="Times New Roman" w:hAnsi="Times New Roman" w:cs="Times New Roman"/>
                <w:sz w:val="20"/>
                <w:szCs w:val="20"/>
              </w:rPr>
              <w:t xml:space="preserve">Sandra Rolim </w:t>
            </w:r>
            <w:proofErr w:type="spellStart"/>
            <w:r w:rsidRPr="007B26FA">
              <w:rPr>
                <w:rFonts w:ascii="Times New Roman" w:hAnsi="Times New Roman" w:cs="Times New Roman"/>
                <w:sz w:val="20"/>
                <w:szCs w:val="20"/>
              </w:rPr>
              <w:t>Ensslin</w:t>
            </w:r>
            <w:proofErr w:type="spellEnd"/>
          </w:p>
        </w:tc>
        <w:tc>
          <w:tcPr>
            <w:tcW w:w="1116" w:type="dxa"/>
            <w:shd w:val="clear" w:color="auto" w:fill="F2F2F2"/>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sz w:val="20"/>
                <w:szCs w:val="20"/>
              </w:rPr>
            </w:pPr>
            <w:r w:rsidRPr="007B26FA">
              <w:rPr>
                <w:rFonts w:ascii="Times New Roman" w:hAnsi="Times New Roman" w:cs="Times New Roman"/>
                <w:sz w:val="20"/>
                <w:szCs w:val="20"/>
              </w:rPr>
              <w:t>3</w:t>
            </w:r>
          </w:p>
        </w:tc>
        <w:tc>
          <w:tcPr>
            <w:tcW w:w="580" w:type="dxa"/>
            <w:shd w:val="clear" w:color="auto" w:fill="F2F2F2"/>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sz w:val="20"/>
                <w:szCs w:val="20"/>
              </w:rPr>
            </w:pPr>
          </w:p>
        </w:tc>
        <w:tc>
          <w:tcPr>
            <w:tcW w:w="580" w:type="dxa"/>
            <w:shd w:val="clear" w:color="auto" w:fill="F2F2F2"/>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sz w:val="20"/>
                <w:szCs w:val="20"/>
              </w:rPr>
            </w:pPr>
          </w:p>
        </w:tc>
        <w:tc>
          <w:tcPr>
            <w:tcW w:w="580" w:type="dxa"/>
            <w:shd w:val="clear" w:color="auto" w:fill="F2F2F2"/>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sz w:val="20"/>
                <w:szCs w:val="20"/>
              </w:rPr>
            </w:pPr>
          </w:p>
        </w:tc>
        <w:tc>
          <w:tcPr>
            <w:tcW w:w="580" w:type="dxa"/>
            <w:shd w:val="clear" w:color="auto" w:fill="F2F2F2"/>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sz w:val="20"/>
                <w:szCs w:val="20"/>
              </w:rPr>
            </w:pPr>
          </w:p>
        </w:tc>
        <w:tc>
          <w:tcPr>
            <w:tcW w:w="580" w:type="dxa"/>
            <w:shd w:val="clear" w:color="auto" w:fill="F2F2F2"/>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sz w:val="20"/>
                <w:szCs w:val="20"/>
              </w:rPr>
            </w:pPr>
          </w:p>
        </w:tc>
        <w:tc>
          <w:tcPr>
            <w:tcW w:w="580" w:type="dxa"/>
            <w:shd w:val="clear" w:color="auto" w:fill="F2F2F2"/>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sz w:val="20"/>
                <w:szCs w:val="20"/>
              </w:rPr>
            </w:pPr>
          </w:p>
        </w:tc>
        <w:tc>
          <w:tcPr>
            <w:tcW w:w="580" w:type="dxa"/>
            <w:shd w:val="clear" w:color="auto" w:fill="E5B8B7"/>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b/>
                <w:sz w:val="20"/>
                <w:szCs w:val="20"/>
              </w:rPr>
            </w:pPr>
            <w:r w:rsidRPr="007B26FA">
              <w:rPr>
                <w:rFonts w:ascii="Times New Roman" w:hAnsi="Times New Roman" w:cs="Times New Roman"/>
                <w:b/>
                <w:sz w:val="20"/>
                <w:szCs w:val="20"/>
              </w:rPr>
              <w:t>2</w:t>
            </w:r>
          </w:p>
        </w:tc>
        <w:tc>
          <w:tcPr>
            <w:tcW w:w="580" w:type="dxa"/>
            <w:shd w:val="clear" w:color="auto" w:fill="F2F2F2"/>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sz w:val="20"/>
                <w:szCs w:val="20"/>
              </w:rPr>
            </w:pPr>
          </w:p>
        </w:tc>
        <w:tc>
          <w:tcPr>
            <w:tcW w:w="580" w:type="dxa"/>
            <w:shd w:val="clear" w:color="auto" w:fill="F2F2F2"/>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sz w:val="20"/>
                <w:szCs w:val="20"/>
              </w:rPr>
            </w:pPr>
          </w:p>
        </w:tc>
        <w:tc>
          <w:tcPr>
            <w:tcW w:w="580" w:type="dxa"/>
            <w:tcBorders>
              <w:right w:val="nil"/>
            </w:tcBorders>
            <w:shd w:val="clear" w:color="auto" w:fill="F2F2F2"/>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sz w:val="20"/>
                <w:szCs w:val="20"/>
              </w:rPr>
            </w:pPr>
            <w:r w:rsidRPr="007B26FA">
              <w:rPr>
                <w:rFonts w:ascii="Times New Roman" w:hAnsi="Times New Roman" w:cs="Times New Roman"/>
                <w:sz w:val="20"/>
                <w:szCs w:val="20"/>
              </w:rPr>
              <w:t>1</w:t>
            </w:r>
          </w:p>
        </w:tc>
      </w:tr>
      <w:tr w:rsidR="00022905" w:rsidRPr="007B26FA" w:rsidTr="00B62974">
        <w:trPr>
          <w:trHeight w:val="20"/>
          <w:jc w:val="center"/>
        </w:trPr>
        <w:tc>
          <w:tcPr>
            <w:tcW w:w="2155" w:type="dxa"/>
            <w:tcBorders>
              <w:left w:val="nil"/>
            </w:tcBorders>
            <w:shd w:val="clear" w:color="auto" w:fill="C6D9F1"/>
            <w:vAlign w:val="bottom"/>
          </w:tcPr>
          <w:p w:rsidR="00022905" w:rsidRPr="007B26FA" w:rsidRDefault="00022905" w:rsidP="00B62974">
            <w:pPr>
              <w:suppressAutoHyphens/>
              <w:spacing w:line="100" w:lineRule="atLeast"/>
              <w:rPr>
                <w:rFonts w:ascii="Times New Roman" w:hAnsi="Times New Roman" w:cs="Times New Roman"/>
                <w:sz w:val="20"/>
                <w:szCs w:val="20"/>
              </w:rPr>
            </w:pPr>
            <w:r w:rsidRPr="007B26FA">
              <w:rPr>
                <w:rFonts w:ascii="Times New Roman" w:hAnsi="Times New Roman" w:cs="Times New Roman"/>
                <w:sz w:val="20"/>
                <w:szCs w:val="20"/>
              </w:rPr>
              <w:t>Herbert Kimura</w:t>
            </w:r>
          </w:p>
        </w:tc>
        <w:tc>
          <w:tcPr>
            <w:tcW w:w="1116" w:type="dxa"/>
            <w:shd w:val="clear" w:color="auto" w:fill="F2F2F2"/>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sz w:val="20"/>
                <w:szCs w:val="20"/>
              </w:rPr>
            </w:pPr>
            <w:r w:rsidRPr="007B26FA">
              <w:rPr>
                <w:rFonts w:ascii="Times New Roman" w:hAnsi="Times New Roman" w:cs="Times New Roman"/>
                <w:sz w:val="20"/>
                <w:szCs w:val="20"/>
              </w:rPr>
              <w:t>3</w:t>
            </w:r>
          </w:p>
        </w:tc>
        <w:tc>
          <w:tcPr>
            <w:tcW w:w="580" w:type="dxa"/>
            <w:shd w:val="clear" w:color="auto" w:fill="F2F2F2"/>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sz w:val="20"/>
                <w:szCs w:val="20"/>
              </w:rPr>
            </w:pPr>
            <w:r w:rsidRPr="007B26FA">
              <w:rPr>
                <w:rFonts w:ascii="Times New Roman" w:hAnsi="Times New Roman" w:cs="Times New Roman"/>
                <w:sz w:val="20"/>
                <w:szCs w:val="20"/>
              </w:rPr>
              <w:t>1</w:t>
            </w:r>
          </w:p>
        </w:tc>
        <w:tc>
          <w:tcPr>
            <w:tcW w:w="580" w:type="dxa"/>
            <w:shd w:val="clear" w:color="auto" w:fill="F2F2F2"/>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sz w:val="20"/>
                <w:szCs w:val="20"/>
              </w:rPr>
            </w:pPr>
            <w:r w:rsidRPr="007B26FA">
              <w:rPr>
                <w:rFonts w:ascii="Times New Roman" w:hAnsi="Times New Roman" w:cs="Times New Roman"/>
                <w:sz w:val="20"/>
                <w:szCs w:val="20"/>
              </w:rPr>
              <w:t>1</w:t>
            </w:r>
          </w:p>
        </w:tc>
        <w:tc>
          <w:tcPr>
            <w:tcW w:w="580" w:type="dxa"/>
            <w:shd w:val="clear" w:color="auto" w:fill="F2F2F2"/>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sz w:val="20"/>
                <w:szCs w:val="20"/>
              </w:rPr>
            </w:pPr>
          </w:p>
        </w:tc>
        <w:tc>
          <w:tcPr>
            <w:tcW w:w="580" w:type="dxa"/>
            <w:shd w:val="clear" w:color="auto" w:fill="F2F2F2"/>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sz w:val="20"/>
                <w:szCs w:val="20"/>
              </w:rPr>
            </w:pPr>
            <w:r w:rsidRPr="007B26FA">
              <w:rPr>
                <w:rFonts w:ascii="Times New Roman" w:hAnsi="Times New Roman" w:cs="Times New Roman"/>
                <w:sz w:val="20"/>
                <w:szCs w:val="20"/>
              </w:rPr>
              <w:t>1</w:t>
            </w:r>
          </w:p>
        </w:tc>
        <w:tc>
          <w:tcPr>
            <w:tcW w:w="580" w:type="dxa"/>
            <w:shd w:val="clear" w:color="auto" w:fill="F2F2F2"/>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sz w:val="20"/>
                <w:szCs w:val="20"/>
              </w:rPr>
            </w:pPr>
          </w:p>
        </w:tc>
        <w:tc>
          <w:tcPr>
            <w:tcW w:w="580" w:type="dxa"/>
            <w:shd w:val="clear" w:color="auto" w:fill="F2F2F2"/>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sz w:val="20"/>
                <w:szCs w:val="20"/>
              </w:rPr>
            </w:pPr>
          </w:p>
        </w:tc>
        <w:tc>
          <w:tcPr>
            <w:tcW w:w="580" w:type="dxa"/>
            <w:shd w:val="clear" w:color="auto" w:fill="F2F2F2"/>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sz w:val="20"/>
                <w:szCs w:val="20"/>
              </w:rPr>
            </w:pPr>
          </w:p>
        </w:tc>
        <w:tc>
          <w:tcPr>
            <w:tcW w:w="580" w:type="dxa"/>
            <w:shd w:val="clear" w:color="auto" w:fill="F2F2F2"/>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sz w:val="20"/>
                <w:szCs w:val="20"/>
              </w:rPr>
            </w:pPr>
          </w:p>
        </w:tc>
        <w:tc>
          <w:tcPr>
            <w:tcW w:w="580" w:type="dxa"/>
            <w:shd w:val="clear" w:color="auto" w:fill="F2F2F2"/>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sz w:val="20"/>
                <w:szCs w:val="20"/>
              </w:rPr>
            </w:pPr>
          </w:p>
        </w:tc>
        <w:tc>
          <w:tcPr>
            <w:tcW w:w="580" w:type="dxa"/>
            <w:tcBorders>
              <w:right w:val="nil"/>
            </w:tcBorders>
            <w:shd w:val="clear" w:color="auto" w:fill="F2F2F2"/>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sz w:val="20"/>
                <w:szCs w:val="20"/>
              </w:rPr>
            </w:pPr>
          </w:p>
        </w:tc>
      </w:tr>
      <w:tr w:rsidR="00022905" w:rsidRPr="007B26FA" w:rsidTr="00B62974">
        <w:trPr>
          <w:trHeight w:val="20"/>
          <w:jc w:val="center"/>
        </w:trPr>
        <w:tc>
          <w:tcPr>
            <w:tcW w:w="2155" w:type="dxa"/>
            <w:tcBorders>
              <w:left w:val="nil"/>
            </w:tcBorders>
            <w:shd w:val="clear" w:color="auto" w:fill="C6D9F1"/>
            <w:vAlign w:val="bottom"/>
          </w:tcPr>
          <w:p w:rsidR="00022905" w:rsidRPr="007B26FA" w:rsidRDefault="00022905" w:rsidP="00B62974">
            <w:pPr>
              <w:suppressAutoHyphens/>
              <w:spacing w:line="100" w:lineRule="atLeast"/>
              <w:rPr>
                <w:rFonts w:ascii="Times New Roman" w:hAnsi="Times New Roman" w:cs="Times New Roman"/>
                <w:sz w:val="20"/>
                <w:szCs w:val="20"/>
              </w:rPr>
            </w:pPr>
            <w:proofErr w:type="spellStart"/>
            <w:r w:rsidRPr="007B26FA">
              <w:rPr>
                <w:rFonts w:ascii="Times New Roman" w:hAnsi="Times New Roman" w:cs="Times New Roman"/>
                <w:sz w:val="20"/>
                <w:szCs w:val="20"/>
              </w:rPr>
              <w:t>Clea</w:t>
            </w:r>
            <w:proofErr w:type="spellEnd"/>
            <w:r w:rsidRPr="007B26FA">
              <w:rPr>
                <w:rFonts w:ascii="Times New Roman" w:hAnsi="Times New Roman" w:cs="Times New Roman"/>
                <w:sz w:val="20"/>
                <w:szCs w:val="20"/>
              </w:rPr>
              <w:t xml:space="preserve"> Beatriz </w:t>
            </w:r>
            <w:proofErr w:type="spellStart"/>
            <w:r w:rsidRPr="007B26FA">
              <w:rPr>
                <w:rFonts w:ascii="Times New Roman" w:hAnsi="Times New Roman" w:cs="Times New Roman"/>
                <w:sz w:val="20"/>
                <w:szCs w:val="20"/>
              </w:rPr>
              <w:t>Macagnan</w:t>
            </w:r>
            <w:proofErr w:type="spellEnd"/>
          </w:p>
        </w:tc>
        <w:tc>
          <w:tcPr>
            <w:tcW w:w="1116" w:type="dxa"/>
            <w:shd w:val="clear" w:color="auto" w:fill="F2F2F2"/>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sz w:val="20"/>
                <w:szCs w:val="20"/>
              </w:rPr>
            </w:pPr>
            <w:r w:rsidRPr="007B26FA">
              <w:rPr>
                <w:rFonts w:ascii="Times New Roman" w:hAnsi="Times New Roman" w:cs="Times New Roman"/>
                <w:sz w:val="20"/>
                <w:szCs w:val="20"/>
              </w:rPr>
              <w:t>2</w:t>
            </w:r>
          </w:p>
        </w:tc>
        <w:tc>
          <w:tcPr>
            <w:tcW w:w="580" w:type="dxa"/>
            <w:shd w:val="clear" w:color="auto" w:fill="F2F2F2"/>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sz w:val="20"/>
                <w:szCs w:val="20"/>
              </w:rPr>
            </w:pPr>
          </w:p>
        </w:tc>
        <w:tc>
          <w:tcPr>
            <w:tcW w:w="580" w:type="dxa"/>
            <w:shd w:val="clear" w:color="auto" w:fill="F2F2F2"/>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sz w:val="20"/>
                <w:szCs w:val="20"/>
              </w:rPr>
            </w:pPr>
          </w:p>
        </w:tc>
        <w:tc>
          <w:tcPr>
            <w:tcW w:w="580" w:type="dxa"/>
            <w:shd w:val="clear" w:color="auto" w:fill="F2F2F2"/>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sz w:val="20"/>
                <w:szCs w:val="20"/>
              </w:rPr>
            </w:pPr>
          </w:p>
        </w:tc>
        <w:tc>
          <w:tcPr>
            <w:tcW w:w="580" w:type="dxa"/>
            <w:shd w:val="clear" w:color="auto" w:fill="F2F2F2"/>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sz w:val="20"/>
                <w:szCs w:val="20"/>
              </w:rPr>
            </w:pPr>
          </w:p>
        </w:tc>
        <w:tc>
          <w:tcPr>
            <w:tcW w:w="580" w:type="dxa"/>
            <w:shd w:val="clear" w:color="auto" w:fill="F2F2F2"/>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sz w:val="20"/>
                <w:szCs w:val="20"/>
              </w:rPr>
            </w:pPr>
          </w:p>
        </w:tc>
        <w:tc>
          <w:tcPr>
            <w:tcW w:w="580" w:type="dxa"/>
            <w:shd w:val="clear" w:color="auto" w:fill="F2F2F2"/>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sz w:val="20"/>
                <w:szCs w:val="20"/>
              </w:rPr>
            </w:pPr>
            <w:r w:rsidRPr="007B26FA">
              <w:rPr>
                <w:rFonts w:ascii="Times New Roman" w:hAnsi="Times New Roman" w:cs="Times New Roman"/>
                <w:sz w:val="20"/>
                <w:szCs w:val="20"/>
              </w:rPr>
              <w:t>1</w:t>
            </w:r>
          </w:p>
        </w:tc>
        <w:tc>
          <w:tcPr>
            <w:tcW w:w="580" w:type="dxa"/>
            <w:shd w:val="clear" w:color="auto" w:fill="F2F2F2"/>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sz w:val="20"/>
                <w:szCs w:val="20"/>
              </w:rPr>
            </w:pPr>
          </w:p>
        </w:tc>
        <w:tc>
          <w:tcPr>
            <w:tcW w:w="580" w:type="dxa"/>
            <w:shd w:val="clear" w:color="auto" w:fill="F2F2F2"/>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sz w:val="20"/>
                <w:szCs w:val="20"/>
              </w:rPr>
            </w:pPr>
            <w:r w:rsidRPr="007B26FA">
              <w:rPr>
                <w:rFonts w:ascii="Times New Roman" w:hAnsi="Times New Roman" w:cs="Times New Roman"/>
                <w:sz w:val="20"/>
                <w:szCs w:val="20"/>
              </w:rPr>
              <w:t>1</w:t>
            </w:r>
          </w:p>
        </w:tc>
        <w:tc>
          <w:tcPr>
            <w:tcW w:w="580" w:type="dxa"/>
            <w:shd w:val="clear" w:color="auto" w:fill="F2F2F2"/>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sz w:val="20"/>
                <w:szCs w:val="20"/>
              </w:rPr>
            </w:pPr>
          </w:p>
        </w:tc>
        <w:tc>
          <w:tcPr>
            <w:tcW w:w="580" w:type="dxa"/>
            <w:tcBorders>
              <w:right w:val="nil"/>
            </w:tcBorders>
            <w:shd w:val="clear" w:color="auto" w:fill="F2F2F2"/>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sz w:val="20"/>
                <w:szCs w:val="20"/>
              </w:rPr>
            </w:pPr>
          </w:p>
        </w:tc>
      </w:tr>
      <w:tr w:rsidR="00022905" w:rsidRPr="007B26FA" w:rsidTr="00B62974">
        <w:trPr>
          <w:trHeight w:val="20"/>
          <w:jc w:val="center"/>
        </w:trPr>
        <w:tc>
          <w:tcPr>
            <w:tcW w:w="2155" w:type="dxa"/>
            <w:tcBorders>
              <w:left w:val="nil"/>
            </w:tcBorders>
            <w:shd w:val="clear" w:color="auto" w:fill="C6D9F1"/>
            <w:vAlign w:val="bottom"/>
          </w:tcPr>
          <w:p w:rsidR="00022905" w:rsidRPr="007B26FA" w:rsidRDefault="00022905" w:rsidP="00B62974">
            <w:pPr>
              <w:suppressAutoHyphens/>
              <w:spacing w:line="100" w:lineRule="atLeast"/>
              <w:rPr>
                <w:rFonts w:ascii="Times New Roman" w:hAnsi="Times New Roman" w:cs="Times New Roman"/>
                <w:sz w:val="20"/>
                <w:szCs w:val="20"/>
              </w:rPr>
            </w:pPr>
            <w:r w:rsidRPr="007B26FA">
              <w:rPr>
                <w:rFonts w:ascii="Times New Roman" w:hAnsi="Times New Roman" w:cs="Times New Roman"/>
                <w:sz w:val="20"/>
                <w:szCs w:val="20"/>
              </w:rPr>
              <w:t xml:space="preserve">Osmar </w:t>
            </w:r>
            <w:proofErr w:type="spellStart"/>
            <w:r w:rsidRPr="007B26FA">
              <w:rPr>
                <w:rFonts w:ascii="Times New Roman" w:hAnsi="Times New Roman" w:cs="Times New Roman"/>
                <w:sz w:val="20"/>
                <w:szCs w:val="20"/>
              </w:rPr>
              <w:t>Possamai</w:t>
            </w:r>
            <w:proofErr w:type="spellEnd"/>
          </w:p>
        </w:tc>
        <w:tc>
          <w:tcPr>
            <w:tcW w:w="1116" w:type="dxa"/>
            <w:shd w:val="clear" w:color="auto" w:fill="F2F2F2"/>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sz w:val="20"/>
                <w:szCs w:val="20"/>
              </w:rPr>
            </w:pPr>
            <w:r w:rsidRPr="007B26FA">
              <w:rPr>
                <w:rFonts w:ascii="Times New Roman" w:hAnsi="Times New Roman" w:cs="Times New Roman"/>
                <w:sz w:val="20"/>
                <w:szCs w:val="20"/>
              </w:rPr>
              <w:t>2</w:t>
            </w:r>
          </w:p>
        </w:tc>
        <w:tc>
          <w:tcPr>
            <w:tcW w:w="580" w:type="dxa"/>
            <w:shd w:val="clear" w:color="auto" w:fill="F2F2F2"/>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sz w:val="20"/>
                <w:szCs w:val="20"/>
              </w:rPr>
            </w:pPr>
          </w:p>
        </w:tc>
        <w:tc>
          <w:tcPr>
            <w:tcW w:w="580" w:type="dxa"/>
            <w:shd w:val="clear" w:color="auto" w:fill="F2F2F2"/>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sz w:val="20"/>
                <w:szCs w:val="20"/>
              </w:rPr>
            </w:pPr>
          </w:p>
        </w:tc>
        <w:tc>
          <w:tcPr>
            <w:tcW w:w="580" w:type="dxa"/>
            <w:shd w:val="clear" w:color="auto" w:fill="F2F2F2"/>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sz w:val="20"/>
                <w:szCs w:val="20"/>
              </w:rPr>
            </w:pPr>
          </w:p>
        </w:tc>
        <w:tc>
          <w:tcPr>
            <w:tcW w:w="580" w:type="dxa"/>
            <w:shd w:val="clear" w:color="auto" w:fill="F2F2F2"/>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sz w:val="20"/>
                <w:szCs w:val="20"/>
              </w:rPr>
            </w:pPr>
          </w:p>
        </w:tc>
        <w:tc>
          <w:tcPr>
            <w:tcW w:w="580" w:type="dxa"/>
            <w:shd w:val="clear" w:color="auto" w:fill="E5B8B7"/>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b/>
                <w:sz w:val="20"/>
                <w:szCs w:val="20"/>
              </w:rPr>
            </w:pPr>
            <w:r w:rsidRPr="007B26FA">
              <w:rPr>
                <w:rFonts w:ascii="Times New Roman" w:hAnsi="Times New Roman" w:cs="Times New Roman"/>
                <w:b/>
                <w:sz w:val="20"/>
                <w:szCs w:val="20"/>
              </w:rPr>
              <w:t>2</w:t>
            </w:r>
          </w:p>
        </w:tc>
        <w:tc>
          <w:tcPr>
            <w:tcW w:w="580" w:type="dxa"/>
            <w:shd w:val="clear" w:color="auto" w:fill="F2F2F2"/>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sz w:val="20"/>
                <w:szCs w:val="20"/>
              </w:rPr>
            </w:pPr>
          </w:p>
        </w:tc>
        <w:tc>
          <w:tcPr>
            <w:tcW w:w="580" w:type="dxa"/>
            <w:shd w:val="clear" w:color="auto" w:fill="F2F2F2"/>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sz w:val="20"/>
                <w:szCs w:val="20"/>
              </w:rPr>
            </w:pPr>
          </w:p>
        </w:tc>
        <w:tc>
          <w:tcPr>
            <w:tcW w:w="580" w:type="dxa"/>
            <w:shd w:val="clear" w:color="auto" w:fill="F2F2F2"/>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sz w:val="20"/>
                <w:szCs w:val="20"/>
              </w:rPr>
            </w:pPr>
          </w:p>
        </w:tc>
        <w:tc>
          <w:tcPr>
            <w:tcW w:w="580" w:type="dxa"/>
            <w:shd w:val="clear" w:color="auto" w:fill="F2F2F2"/>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sz w:val="20"/>
                <w:szCs w:val="20"/>
              </w:rPr>
            </w:pPr>
          </w:p>
        </w:tc>
        <w:tc>
          <w:tcPr>
            <w:tcW w:w="580" w:type="dxa"/>
            <w:tcBorders>
              <w:right w:val="nil"/>
            </w:tcBorders>
            <w:shd w:val="clear" w:color="auto" w:fill="F2F2F2"/>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sz w:val="20"/>
                <w:szCs w:val="20"/>
              </w:rPr>
            </w:pPr>
          </w:p>
        </w:tc>
      </w:tr>
      <w:tr w:rsidR="00022905" w:rsidRPr="007B26FA" w:rsidTr="00B62974">
        <w:trPr>
          <w:trHeight w:val="20"/>
          <w:jc w:val="center"/>
        </w:trPr>
        <w:tc>
          <w:tcPr>
            <w:tcW w:w="2155" w:type="dxa"/>
            <w:tcBorders>
              <w:left w:val="nil"/>
            </w:tcBorders>
            <w:shd w:val="clear" w:color="auto" w:fill="C6D9F1"/>
            <w:vAlign w:val="bottom"/>
          </w:tcPr>
          <w:p w:rsidR="00022905" w:rsidRPr="007B26FA" w:rsidRDefault="00022905" w:rsidP="00B62974">
            <w:pPr>
              <w:suppressAutoHyphens/>
              <w:spacing w:line="100" w:lineRule="atLeast"/>
              <w:rPr>
                <w:rFonts w:ascii="Times New Roman" w:hAnsi="Times New Roman" w:cs="Times New Roman"/>
                <w:sz w:val="20"/>
                <w:szCs w:val="20"/>
              </w:rPr>
            </w:pPr>
            <w:r w:rsidRPr="007B26FA">
              <w:rPr>
                <w:rFonts w:ascii="Times New Roman" w:hAnsi="Times New Roman" w:cs="Times New Roman"/>
                <w:sz w:val="20"/>
                <w:szCs w:val="20"/>
              </w:rPr>
              <w:t xml:space="preserve">Leonardo Fernando Cruz </w:t>
            </w:r>
            <w:proofErr w:type="spellStart"/>
            <w:r w:rsidRPr="007B26FA">
              <w:rPr>
                <w:rFonts w:ascii="Times New Roman" w:hAnsi="Times New Roman" w:cs="Times New Roman"/>
                <w:sz w:val="20"/>
                <w:szCs w:val="20"/>
              </w:rPr>
              <w:t>Basso</w:t>
            </w:r>
            <w:proofErr w:type="spellEnd"/>
          </w:p>
        </w:tc>
        <w:tc>
          <w:tcPr>
            <w:tcW w:w="1116" w:type="dxa"/>
            <w:shd w:val="clear" w:color="auto" w:fill="F2F2F2"/>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sz w:val="20"/>
                <w:szCs w:val="20"/>
              </w:rPr>
            </w:pPr>
            <w:r w:rsidRPr="007B26FA">
              <w:rPr>
                <w:rFonts w:ascii="Times New Roman" w:hAnsi="Times New Roman" w:cs="Times New Roman"/>
                <w:sz w:val="20"/>
                <w:szCs w:val="20"/>
              </w:rPr>
              <w:t>2</w:t>
            </w:r>
          </w:p>
        </w:tc>
        <w:tc>
          <w:tcPr>
            <w:tcW w:w="580" w:type="dxa"/>
            <w:shd w:val="clear" w:color="auto" w:fill="F2F2F2"/>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sz w:val="20"/>
                <w:szCs w:val="20"/>
              </w:rPr>
            </w:pPr>
          </w:p>
        </w:tc>
        <w:tc>
          <w:tcPr>
            <w:tcW w:w="580" w:type="dxa"/>
            <w:shd w:val="clear" w:color="auto" w:fill="F2F2F2"/>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sz w:val="20"/>
                <w:szCs w:val="20"/>
              </w:rPr>
            </w:pPr>
            <w:r w:rsidRPr="007B26FA">
              <w:rPr>
                <w:rFonts w:ascii="Times New Roman" w:hAnsi="Times New Roman" w:cs="Times New Roman"/>
                <w:sz w:val="20"/>
                <w:szCs w:val="20"/>
              </w:rPr>
              <w:t>1</w:t>
            </w:r>
          </w:p>
        </w:tc>
        <w:tc>
          <w:tcPr>
            <w:tcW w:w="580" w:type="dxa"/>
            <w:shd w:val="clear" w:color="auto" w:fill="F2F2F2"/>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sz w:val="20"/>
                <w:szCs w:val="20"/>
              </w:rPr>
            </w:pPr>
            <w:r w:rsidRPr="007B26FA">
              <w:rPr>
                <w:rFonts w:ascii="Times New Roman" w:hAnsi="Times New Roman" w:cs="Times New Roman"/>
                <w:sz w:val="20"/>
                <w:szCs w:val="20"/>
              </w:rPr>
              <w:t>1</w:t>
            </w:r>
          </w:p>
        </w:tc>
        <w:tc>
          <w:tcPr>
            <w:tcW w:w="580" w:type="dxa"/>
            <w:shd w:val="clear" w:color="auto" w:fill="F2F2F2"/>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sz w:val="20"/>
                <w:szCs w:val="20"/>
              </w:rPr>
            </w:pPr>
          </w:p>
        </w:tc>
        <w:tc>
          <w:tcPr>
            <w:tcW w:w="580" w:type="dxa"/>
            <w:shd w:val="clear" w:color="auto" w:fill="F2F2F2"/>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sz w:val="20"/>
                <w:szCs w:val="20"/>
              </w:rPr>
            </w:pPr>
          </w:p>
        </w:tc>
        <w:tc>
          <w:tcPr>
            <w:tcW w:w="580" w:type="dxa"/>
            <w:shd w:val="clear" w:color="auto" w:fill="F2F2F2"/>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sz w:val="20"/>
                <w:szCs w:val="20"/>
              </w:rPr>
            </w:pPr>
          </w:p>
        </w:tc>
        <w:tc>
          <w:tcPr>
            <w:tcW w:w="580" w:type="dxa"/>
            <w:shd w:val="clear" w:color="auto" w:fill="F2F2F2"/>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sz w:val="20"/>
                <w:szCs w:val="20"/>
              </w:rPr>
            </w:pPr>
          </w:p>
        </w:tc>
        <w:tc>
          <w:tcPr>
            <w:tcW w:w="580" w:type="dxa"/>
            <w:shd w:val="clear" w:color="auto" w:fill="F2F2F2"/>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sz w:val="20"/>
                <w:szCs w:val="20"/>
              </w:rPr>
            </w:pPr>
          </w:p>
        </w:tc>
        <w:tc>
          <w:tcPr>
            <w:tcW w:w="580" w:type="dxa"/>
            <w:shd w:val="clear" w:color="auto" w:fill="F2F2F2"/>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sz w:val="20"/>
                <w:szCs w:val="20"/>
              </w:rPr>
            </w:pPr>
          </w:p>
        </w:tc>
        <w:tc>
          <w:tcPr>
            <w:tcW w:w="580" w:type="dxa"/>
            <w:tcBorders>
              <w:right w:val="nil"/>
            </w:tcBorders>
            <w:shd w:val="clear" w:color="auto" w:fill="F2F2F2"/>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sz w:val="20"/>
                <w:szCs w:val="20"/>
              </w:rPr>
            </w:pPr>
          </w:p>
        </w:tc>
      </w:tr>
      <w:tr w:rsidR="00022905" w:rsidRPr="007B26FA" w:rsidTr="00B62974">
        <w:trPr>
          <w:trHeight w:val="20"/>
          <w:jc w:val="center"/>
        </w:trPr>
        <w:tc>
          <w:tcPr>
            <w:tcW w:w="2155" w:type="dxa"/>
            <w:tcBorders>
              <w:left w:val="nil"/>
            </w:tcBorders>
            <w:shd w:val="clear" w:color="auto" w:fill="C6D9F1"/>
            <w:vAlign w:val="bottom"/>
          </w:tcPr>
          <w:p w:rsidR="00022905" w:rsidRPr="007B26FA" w:rsidRDefault="00022905" w:rsidP="00B62974">
            <w:pPr>
              <w:suppressAutoHyphens/>
              <w:spacing w:line="100" w:lineRule="atLeast"/>
              <w:rPr>
                <w:rFonts w:ascii="Times New Roman" w:hAnsi="Times New Roman" w:cs="Times New Roman"/>
                <w:sz w:val="20"/>
                <w:szCs w:val="20"/>
              </w:rPr>
            </w:pPr>
            <w:r w:rsidRPr="007B26FA">
              <w:rPr>
                <w:rFonts w:ascii="Times New Roman" w:hAnsi="Times New Roman" w:cs="Times New Roman"/>
                <w:sz w:val="20"/>
                <w:szCs w:val="20"/>
              </w:rPr>
              <w:t>José Luis Duarte Ribeiro</w:t>
            </w:r>
          </w:p>
        </w:tc>
        <w:tc>
          <w:tcPr>
            <w:tcW w:w="1116" w:type="dxa"/>
            <w:shd w:val="clear" w:color="auto" w:fill="F2F2F2"/>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sz w:val="20"/>
                <w:szCs w:val="20"/>
              </w:rPr>
            </w:pPr>
            <w:r w:rsidRPr="007B26FA">
              <w:rPr>
                <w:rFonts w:ascii="Times New Roman" w:hAnsi="Times New Roman" w:cs="Times New Roman"/>
                <w:sz w:val="20"/>
                <w:szCs w:val="20"/>
              </w:rPr>
              <w:t>2</w:t>
            </w:r>
          </w:p>
        </w:tc>
        <w:tc>
          <w:tcPr>
            <w:tcW w:w="580" w:type="dxa"/>
            <w:shd w:val="clear" w:color="auto" w:fill="F2F2F2"/>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sz w:val="20"/>
                <w:szCs w:val="20"/>
              </w:rPr>
            </w:pPr>
            <w:r w:rsidRPr="007B26FA">
              <w:rPr>
                <w:rFonts w:ascii="Times New Roman" w:hAnsi="Times New Roman" w:cs="Times New Roman"/>
                <w:sz w:val="20"/>
                <w:szCs w:val="20"/>
              </w:rPr>
              <w:t>1</w:t>
            </w:r>
          </w:p>
        </w:tc>
        <w:tc>
          <w:tcPr>
            <w:tcW w:w="580" w:type="dxa"/>
            <w:shd w:val="clear" w:color="auto" w:fill="F2F2F2"/>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sz w:val="20"/>
                <w:szCs w:val="20"/>
              </w:rPr>
            </w:pPr>
          </w:p>
        </w:tc>
        <w:tc>
          <w:tcPr>
            <w:tcW w:w="580" w:type="dxa"/>
            <w:shd w:val="clear" w:color="auto" w:fill="F2F2F2"/>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sz w:val="20"/>
                <w:szCs w:val="20"/>
              </w:rPr>
            </w:pPr>
          </w:p>
        </w:tc>
        <w:tc>
          <w:tcPr>
            <w:tcW w:w="580" w:type="dxa"/>
            <w:shd w:val="clear" w:color="auto" w:fill="F2F2F2"/>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sz w:val="20"/>
                <w:szCs w:val="20"/>
              </w:rPr>
            </w:pPr>
          </w:p>
        </w:tc>
        <w:tc>
          <w:tcPr>
            <w:tcW w:w="580" w:type="dxa"/>
            <w:shd w:val="clear" w:color="auto" w:fill="F2F2F2"/>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sz w:val="20"/>
                <w:szCs w:val="20"/>
              </w:rPr>
            </w:pPr>
            <w:r w:rsidRPr="007B26FA">
              <w:rPr>
                <w:rFonts w:ascii="Times New Roman" w:hAnsi="Times New Roman" w:cs="Times New Roman"/>
                <w:sz w:val="20"/>
                <w:szCs w:val="20"/>
              </w:rPr>
              <w:t>1</w:t>
            </w:r>
          </w:p>
        </w:tc>
        <w:tc>
          <w:tcPr>
            <w:tcW w:w="580" w:type="dxa"/>
            <w:shd w:val="clear" w:color="auto" w:fill="F2F2F2"/>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sz w:val="20"/>
                <w:szCs w:val="20"/>
              </w:rPr>
            </w:pPr>
          </w:p>
        </w:tc>
        <w:tc>
          <w:tcPr>
            <w:tcW w:w="580" w:type="dxa"/>
            <w:shd w:val="clear" w:color="auto" w:fill="F2F2F2"/>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sz w:val="20"/>
                <w:szCs w:val="20"/>
              </w:rPr>
            </w:pPr>
          </w:p>
        </w:tc>
        <w:tc>
          <w:tcPr>
            <w:tcW w:w="580" w:type="dxa"/>
            <w:shd w:val="clear" w:color="auto" w:fill="F2F2F2"/>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sz w:val="20"/>
                <w:szCs w:val="20"/>
              </w:rPr>
            </w:pPr>
          </w:p>
        </w:tc>
        <w:tc>
          <w:tcPr>
            <w:tcW w:w="580" w:type="dxa"/>
            <w:shd w:val="clear" w:color="auto" w:fill="F2F2F2"/>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sz w:val="20"/>
                <w:szCs w:val="20"/>
              </w:rPr>
            </w:pPr>
          </w:p>
        </w:tc>
        <w:tc>
          <w:tcPr>
            <w:tcW w:w="580" w:type="dxa"/>
            <w:tcBorders>
              <w:right w:val="nil"/>
            </w:tcBorders>
            <w:shd w:val="clear" w:color="auto" w:fill="F2F2F2"/>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sz w:val="20"/>
                <w:szCs w:val="20"/>
              </w:rPr>
            </w:pPr>
          </w:p>
        </w:tc>
      </w:tr>
      <w:tr w:rsidR="00022905" w:rsidRPr="007B26FA" w:rsidTr="00B62974">
        <w:trPr>
          <w:trHeight w:val="20"/>
          <w:jc w:val="center"/>
        </w:trPr>
        <w:tc>
          <w:tcPr>
            <w:tcW w:w="2155" w:type="dxa"/>
            <w:tcBorders>
              <w:left w:val="nil"/>
            </w:tcBorders>
            <w:shd w:val="clear" w:color="auto" w:fill="C6D9F1"/>
            <w:vAlign w:val="bottom"/>
          </w:tcPr>
          <w:p w:rsidR="00022905" w:rsidRPr="007B26FA" w:rsidRDefault="00022905" w:rsidP="00B62974">
            <w:pPr>
              <w:suppressAutoHyphens/>
              <w:spacing w:line="100" w:lineRule="atLeast"/>
              <w:rPr>
                <w:rFonts w:ascii="Times New Roman" w:hAnsi="Times New Roman" w:cs="Times New Roman"/>
                <w:sz w:val="20"/>
                <w:szCs w:val="20"/>
              </w:rPr>
            </w:pPr>
            <w:r w:rsidRPr="007B26FA">
              <w:rPr>
                <w:rFonts w:ascii="Times New Roman" w:hAnsi="Times New Roman" w:cs="Times New Roman"/>
                <w:sz w:val="20"/>
                <w:szCs w:val="20"/>
              </w:rPr>
              <w:t xml:space="preserve">Bruna </w:t>
            </w:r>
            <w:proofErr w:type="spellStart"/>
            <w:r w:rsidRPr="007B26FA">
              <w:rPr>
                <w:rFonts w:ascii="Times New Roman" w:hAnsi="Times New Roman" w:cs="Times New Roman"/>
                <w:sz w:val="20"/>
                <w:szCs w:val="20"/>
              </w:rPr>
              <w:t>Camargos</w:t>
            </w:r>
            <w:proofErr w:type="spellEnd"/>
            <w:r w:rsidRPr="007B26FA">
              <w:rPr>
                <w:rFonts w:ascii="Times New Roman" w:hAnsi="Times New Roman" w:cs="Times New Roman"/>
                <w:sz w:val="20"/>
                <w:szCs w:val="20"/>
              </w:rPr>
              <w:t xml:space="preserve"> Avelino </w:t>
            </w:r>
          </w:p>
        </w:tc>
        <w:tc>
          <w:tcPr>
            <w:tcW w:w="1116" w:type="dxa"/>
            <w:shd w:val="clear" w:color="auto" w:fill="F2F2F2"/>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sz w:val="20"/>
                <w:szCs w:val="20"/>
              </w:rPr>
            </w:pPr>
            <w:r w:rsidRPr="007B26FA">
              <w:rPr>
                <w:rFonts w:ascii="Times New Roman" w:hAnsi="Times New Roman" w:cs="Times New Roman"/>
                <w:sz w:val="20"/>
                <w:szCs w:val="20"/>
              </w:rPr>
              <w:t>2</w:t>
            </w:r>
          </w:p>
        </w:tc>
        <w:tc>
          <w:tcPr>
            <w:tcW w:w="580" w:type="dxa"/>
            <w:shd w:val="clear" w:color="auto" w:fill="F2F2F2"/>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sz w:val="20"/>
                <w:szCs w:val="20"/>
              </w:rPr>
            </w:pPr>
          </w:p>
        </w:tc>
        <w:tc>
          <w:tcPr>
            <w:tcW w:w="580" w:type="dxa"/>
            <w:shd w:val="clear" w:color="auto" w:fill="F2F2F2"/>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sz w:val="20"/>
                <w:szCs w:val="20"/>
              </w:rPr>
            </w:pPr>
          </w:p>
        </w:tc>
        <w:tc>
          <w:tcPr>
            <w:tcW w:w="580" w:type="dxa"/>
            <w:shd w:val="clear" w:color="auto" w:fill="F2F2F2"/>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sz w:val="20"/>
                <w:szCs w:val="20"/>
              </w:rPr>
            </w:pPr>
          </w:p>
        </w:tc>
        <w:tc>
          <w:tcPr>
            <w:tcW w:w="580" w:type="dxa"/>
            <w:shd w:val="clear" w:color="auto" w:fill="F2F2F2"/>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sz w:val="20"/>
                <w:szCs w:val="20"/>
              </w:rPr>
            </w:pPr>
          </w:p>
        </w:tc>
        <w:tc>
          <w:tcPr>
            <w:tcW w:w="580" w:type="dxa"/>
            <w:shd w:val="clear" w:color="auto" w:fill="F2F2F2"/>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sz w:val="20"/>
                <w:szCs w:val="20"/>
              </w:rPr>
            </w:pPr>
          </w:p>
        </w:tc>
        <w:tc>
          <w:tcPr>
            <w:tcW w:w="580" w:type="dxa"/>
            <w:shd w:val="clear" w:color="auto" w:fill="F2F2F2"/>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sz w:val="20"/>
                <w:szCs w:val="20"/>
              </w:rPr>
            </w:pPr>
            <w:r w:rsidRPr="007B26FA">
              <w:rPr>
                <w:rFonts w:ascii="Times New Roman" w:hAnsi="Times New Roman" w:cs="Times New Roman"/>
                <w:sz w:val="20"/>
                <w:szCs w:val="20"/>
              </w:rPr>
              <w:t>1</w:t>
            </w:r>
          </w:p>
        </w:tc>
        <w:tc>
          <w:tcPr>
            <w:tcW w:w="580" w:type="dxa"/>
            <w:shd w:val="clear" w:color="auto" w:fill="F2F2F2"/>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sz w:val="20"/>
                <w:szCs w:val="20"/>
              </w:rPr>
            </w:pPr>
          </w:p>
        </w:tc>
        <w:tc>
          <w:tcPr>
            <w:tcW w:w="580" w:type="dxa"/>
            <w:shd w:val="clear" w:color="auto" w:fill="F2F2F2"/>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sz w:val="20"/>
                <w:szCs w:val="20"/>
              </w:rPr>
            </w:pPr>
          </w:p>
        </w:tc>
        <w:tc>
          <w:tcPr>
            <w:tcW w:w="580" w:type="dxa"/>
            <w:shd w:val="clear" w:color="auto" w:fill="F2F2F2"/>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sz w:val="20"/>
                <w:szCs w:val="20"/>
              </w:rPr>
            </w:pPr>
            <w:r w:rsidRPr="007B26FA">
              <w:rPr>
                <w:rFonts w:ascii="Times New Roman" w:hAnsi="Times New Roman" w:cs="Times New Roman"/>
                <w:sz w:val="20"/>
                <w:szCs w:val="20"/>
              </w:rPr>
              <w:t>1</w:t>
            </w:r>
          </w:p>
        </w:tc>
        <w:tc>
          <w:tcPr>
            <w:tcW w:w="580" w:type="dxa"/>
            <w:tcBorders>
              <w:right w:val="nil"/>
            </w:tcBorders>
            <w:shd w:val="clear" w:color="auto" w:fill="F2F2F2"/>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sz w:val="20"/>
                <w:szCs w:val="20"/>
              </w:rPr>
            </w:pPr>
          </w:p>
        </w:tc>
      </w:tr>
      <w:tr w:rsidR="00022905" w:rsidRPr="007B26FA" w:rsidTr="00B62974">
        <w:trPr>
          <w:trHeight w:val="20"/>
          <w:jc w:val="center"/>
        </w:trPr>
        <w:tc>
          <w:tcPr>
            <w:tcW w:w="2155" w:type="dxa"/>
            <w:tcBorders>
              <w:left w:val="nil"/>
            </w:tcBorders>
            <w:shd w:val="clear" w:color="auto" w:fill="C6D9F1"/>
            <w:vAlign w:val="bottom"/>
          </w:tcPr>
          <w:p w:rsidR="00022905" w:rsidRPr="007B26FA" w:rsidRDefault="00022905" w:rsidP="00B62974">
            <w:pPr>
              <w:suppressAutoHyphens/>
              <w:spacing w:line="100" w:lineRule="atLeast"/>
              <w:rPr>
                <w:rFonts w:ascii="Times New Roman" w:hAnsi="Times New Roman" w:cs="Times New Roman"/>
                <w:sz w:val="20"/>
                <w:szCs w:val="20"/>
              </w:rPr>
            </w:pPr>
            <w:r w:rsidRPr="007B26FA">
              <w:rPr>
                <w:rFonts w:ascii="Times New Roman" w:hAnsi="Times New Roman" w:cs="Times New Roman"/>
                <w:sz w:val="20"/>
                <w:szCs w:val="20"/>
              </w:rPr>
              <w:t xml:space="preserve">Amaury </w:t>
            </w:r>
            <w:proofErr w:type="spellStart"/>
            <w:proofErr w:type="gramStart"/>
            <w:r w:rsidRPr="007B26FA">
              <w:rPr>
                <w:rFonts w:ascii="Times New Roman" w:hAnsi="Times New Roman" w:cs="Times New Roman"/>
                <w:sz w:val="20"/>
                <w:szCs w:val="20"/>
              </w:rPr>
              <w:t>josé</w:t>
            </w:r>
            <w:proofErr w:type="spellEnd"/>
            <w:proofErr w:type="gramEnd"/>
            <w:r w:rsidRPr="007B26FA">
              <w:rPr>
                <w:rFonts w:ascii="Times New Roman" w:hAnsi="Times New Roman" w:cs="Times New Roman"/>
                <w:sz w:val="20"/>
                <w:szCs w:val="20"/>
              </w:rPr>
              <w:t xml:space="preserve"> Rezende</w:t>
            </w:r>
          </w:p>
        </w:tc>
        <w:tc>
          <w:tcPr>
            <w:tcW w:w="1116" w:type="dxa"/>
            <w:shd w:val="clear" w:color="auto" w:fill="F2F2F2"/>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sz w:val="20"/>
                <w:szCs w:val="20"/>
              </w:rPr>
            </w:pPr>
            <w:r w:rsidRPr="007B26FA">
              <w:rPr>
                <w:rFonts w:ascii="Times New Roman" w:hAnsi="Times New Roman" w:cs="Times New Roman"/>
                <w:sz w:val="20"/>
                <w:szCs w:val="20"/>
              </w:rPr>
              <w:t>2</w:t>
            </w:r>
          </w:p>
        </w:tc>
        <w:tc>
          <w:tcPr>
            <w:tcW w:w="580" w:type="dxa"/>
            <w:shd w:val="clear" w:color="auto" w:fill="F2F2F2"/>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sz w:val="20"/>
                <w:szCs w:val="20"/>
              </w:rPr>
            </w:pPr>
          </w:p>
        </w:tc>
        <w:tc>
          <w:tcPr>
            <w:tcW w:w="580" w:type="dxa"/>
            <w:shd w:val="clear" w:color="auto" w:fill="F2F2F2"/>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sz w:val="20"/>
                <w:szCs w:val="20"/>
              </w:rPr>
            </w:pPr>
            <w:r w:rsidRPr="007B26FA">
              <w:rPr>
                <w:rFonts w:ascii="Times New Roman" w:hAnsi="Times New Roman" w:cs="Times New Roman"/>
                <w:sz w:val="20"/>
                <w:szCs w:val="20"/>
              </w:rPr>
              <w:t>1</w:t>
            </w:r>
          </w:p>
        </w:tc>
        <w:tc>
          <w:tcPr>
            <w:tcW w:w="580" w:type="dxa"/>
            <w:shd w:val="clear" w:color="auto" w:fill="F2F2F2"/>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sz w:val="20"/>
                <w:szCs w:val="20"/>
              </w:rPr>
            </w:pPr>
          </w:p>
        </w:tc>
        <w:tc>
          <w:tcPr>
            <w:tcW w:w="580" w:type="dxa"/>
            <w:shd w:val="clear" w:color="auto" w:fill="F2F2F2"/>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sz w:val="20"/>
                <w:szCs w:val="20"/>
              </w:rPr>
            </w:pPr>
          </w:p>
        </w:tc>
        <w:tc>
          <w:tcPr>
            <w:tcW w:w="580" w:type="dxa"/>
            <w:shd w:val="clear" w:color="auto" w:fill="F2F2F2"/>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sz w:val="20"/>
                <w:szCs w:val="20"/>
              </w:rPr>
            </w:pPr>
          </w:p>
        </w:tc>
        <w:tc>
          <w:tcPr>
            <w:tcW w:w="580" w:type="dxa"/>
            <w:shd w:val="clear" w:color="auto" w:fill="F2F2F2"/>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sz w:val="20"/>
                <w:szCs w:val="20"/>
              </w:rPr>
            </w:pPr>
          </w:p>
        </w:tc>
        <w:tc>
          <w:tcPr>
            <w:tcW w:w="580" w:type="dxa"/>
            <w:shd w:val="clear" w:color="auto" w:fill="F2F2F2"/>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sz w:val="20"/>
                <w:szCs w:val="20"/>
              </w:rPr>
            </w:pPr>
          </w:p>
        </w:tc>
        <w:tc>
          <w:tcPr>
            <w:tcW w:w="580" w:type="dxa"/>
            <w:shd w:val="clear" w:color="auto" w:fill="F2F2F2"/>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sz w:val="20"/>
                <w:szCs w:val="20"/>
              </w:rPr>
            </w:pPr>
          </w:p>
        </w:tc>
        <w:tc>
          <w:tcPr>
            <w:tcW w:w="580" w:type="dxa"/>
            <w:shd w:val="clear" w:color="auto" w:fill="F2F2F2"/>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sz w:val="20"/>
                <w:szCs w:val="20"/>
              </w:rPr>
            </w:pPr>
            <w:r w:rsidRPr="007B26FA">
              <w:rPr>
                <w:rFonts w:ascii="Times New Roman" w:hAnsi="Times New Roman" w:cs="Times New Roman"/>
                <w:sz w:val="20"/>
                <w:szCs w:val="20"/>
              </w:rPr>
              <w:t>1</w:t>
            </w:r>
          </w:p>
        </w:tc>
        <w:tc>
          <w:tcPr>
            <w:tcW w:w="580" w:type="dxa"/>
            <w:tcBorders>
              <w:right w:val="nil"/>
            </w:tcBorders>
            <w:shd w:val="clear" w:color="auto" w:fill="F2F2F2"/>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sz w:val="20"/>
                <w:szCs w:val="20"/>
              </w:rPr>
            </w:pPr>
          </w:p>
        </w:tc>
      </w:tr>
      <w:tr w:rsidR="00022905" w:rsidRPr="007B26FA" w:rsidTr="00B62974">
        <w:trPr>
          <w:trHeight w:val="20"/>
          <w:jc w:val="center"/>
        </w:trPr>
        <w:tc>
          <w:tcPr>
            <w:tcW w:w="2155" w:type="dxa"/>
            <w:tcBorders>
              <w:left w:val="nil"/>
            </w:tcBorders>
            <w:shd w:val="clear" w:color="auto" w:fill="C6D9F1"/>
            <w:vAlign w:val="bottom"/>
          </w:tcPr>
          <w:p w:rsidR="00022905" w:rsidRPr="007B26FA" w:rsidRDefault="00022905" w:rsidP="00B62974">
            <w:pPr>
              <w:suppressAutoHyphens/>
              <w:spacing w:line="100" w:lineRule="atLeast"/>
              <w:rPr>
                <w:rFonts w:ascii="Times New Roman" w:hAnsi="Times New Roman" w:cs="Times New Roman"/>
                <w:sz w:val="20"/>
                <w:szCs w:val="20"/>
              </w:rPr>
            </w:pPr>
            <w:r w:rsidRPr="007B26FA">
              <w:rPr>
                <w:rFonts w:ascii="Times New Roman" w:hAnsi="Times New Roman" w:cs="Times New Roman"/>
                <w:sz w:val="20"/>
                <w:szCs w:val="20"/>
              </w:rPr>
              <w:t xml:space="preserve">Chang </w:t>
            </w:r>
            <w:proofErr w:type="spellStart"/>
            <w:r w:rsidRPr="007B26FA">
              <w:rPr>
                <w:rFonts w:ascii="Times New Roman" w:hAnsi="Times New Roman" w:cs="Times New Roman"/>
                <w:sz w:val="20"/>
                <w:szCs w:val="20"/>
              </w:rPr>
              <w:t>Chuan</w:t>
            </w:r>
            <w:proofErr w:type="spellEnd"/>
            <w:r w:rsidRPr="007B26FA">
              <w:rPr>
                <w:rFonts w:ascii="Times New Roman" w:hAnsi="Times New Roman" w:cs="Times New Roman"/>
                <w:sz w:val="20"/>
                <w:szCs w:val="20"/>
              </w:rPr>
              <w:t xml:space="preserve"> </w:t>
            </w:r>
            <w:proofErr w:type="spellStart"/>
            <w:r w:rsidRPr="007B26FA">
              <w:rPr>
                <w:rFonts w:ascii="Times New Roman" w:hAnsi="Times New Roman" w:cs="Times New Roman"/>
                <w:sz w:val="20"/>
                <w:szCs w:val="20"/>
              </w:rPr>
              <w:t>Teh</w:t>
            </w:r>
            <w:proofErr w:type="spellEnd"/>
          </w:p>
        </w:tc>
        <w:tc>
          <w:tcPr>
            <w:tcW w:w="1116" w:type="dxa"/>
            <w:shd w:val="clear" w:color="auto" w:fill="F2F2F2"/>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sz w:val="20"/>
                <w:szCs w:val="20"/>
              </w:rPr>
            </w:pPr>
            <w:r w:rsidRPr="007B26FA">
              <w:rPr>
                <w:rFonts w:ascii="Times New Roman" w:hAnsi="Times New Roman" w:cs="Times New Roman"/>
                <w:sz w:val="20"/>
                <w:szCs w:val="20"/>
              </w:rPr>
              <w:t>2</w:t>
            </w:r>
          </w:p>
        </w:tc>
        <w:tc>
          <w:tcPr>
            <w:tcW w:w="580" w:type="dxa"/>
            <w:shd w:val="clear" w:color="auto" w:fill="F2F2F2"/>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sz w:val="20"/>
                <w:szCs w:val="20"/>
              </w:rPr>
            </w:pPr>
          </w:p>
        </w:tc>
        <w:tc>
          <w:tcPr>
            <w:tcW w:w="580" w:type="dxa"/>
            <w:shd w:val="clear" w:color="auto" w:fill="F2F2F2"/>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sz w:val="20"/>
                <w:szCs w:val="20"/>
              </w:rPr>
            </w:pPr>
          </w:p>
        </w:tc>
        <w:tc>
          <w:tcPr>
            <w:tcW w:w="580" w:type="dxa"/>
            <w:shd w:val="clear" w:color="auto" w:fill="F2F2F2"/>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sz w:val="20"/>
                <w:szCs w:val="20"/>
              </w:rPr>
            </w:pPr>
            <w:r w:rsidRPr="007B26FA">
              <w:rPr>
                <w:rFonts w:ascii="Times New Roman" w:hAnsi="Times New Roman" w:cs="Times New Roman"/>
                <w:sz w:val="20"/>
                <w:szCs w:val="20"/>
              </w:rPr>
              <w:t>1</w:t>
            </w:r>
          </w:p>
        </w:tc>
        <w:tc>
          <w:tcPr>
            <w:tcW w:w="580" w:type="dxa"/>
            <w:shd w:val="clear" w:color="auto" w:fill="F2F2F2"/>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sz w:val="20"/>
                <w:szCs w:val="20"/>
              </w:rPr>
            </w:pPr>
          </w:p>
        </w:tc>
        <w:tc>
          <w:tcPr>
            <w:tcW w:w="580" w:type="dxa"/>
            <w:shd w:val="clear" w:color="auto" w:fill="F2F2F2"/>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sz w:val="20"/>
                <w:szCs w:val="20"/>
              </w:rPr>
            </w:pPr>
            <w:r w:rsidRPr="007B26FA">
              <w:rPr>
                <w:rFonts w:ascii="Times New Roman" w:hAnsi="Times New Roman" w:cs="Times New Roman"/>
                <w:sz w:val="20"/>
                <w:szCs w:val="20"/>
              </w:rPr>
              <w:t>1</w:t>
            </w:r>
          </w:p>
        </w:tc>
        <w:tc>
          <w:tcPr>
            <w:tcW w:w="580" w:type="dxa"/>
            <w:shd w:val="clear" w:color="auto" w:fill="F2F2F2"/>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sz w:val="20"/>
                <w:szCs w:val="20"/>
              </w:rPr>
            </w:pPr>
          </w:p>
        </w:tc>
        <w:tc>
          <w:tcPr>
            <w:tcW w:w="580" w:type="dxa"/>
            <w:shd w:val="clear" w:color="auto" w:fill="F2F2F2"/>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sz w:val="20"/>
                <w:szCs w:val="20"/>
              </w:rPr>
            </w:pPr>
          </w:p>
        </w:tc>
        <w:tc>
          <w:tcPr>
            <w:tcW w:w="580" w:type="dxa"/>
            <w:shd w:val="clear" w:color="auto" w:fill="F2F2F2"/>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sz w:val="20"/>
                <w:szCs w:val="20"/>
              </w:rPr>
            </w:pPr>
          </w:p>
        </w:tc>
        <w:tc>
          <w:tcPr>
            <w:tcW w:w="580" w:type="dxa"/>
            <w:shd w:val="clear" w:color="auto" w:fill="F2F2F2"/>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sz w:val="20"/>
                <w:szCs w:val="20"/>
              </w:rPr>
            </w:pPr>
          </w:p>
        </w:tc>
        <w:tc>
          <w:tcPr>
            <w:tcW w:w="580" w:type="dxa"/>
            <w:tcBorders>
              <w:right w:val="nil"/>
            </w:tcBorders>
            <w:shd w:val="clear" w:color="auto" w:fill="F2F2F2"/>
            <w:tcMar>
              <w:left w:w="65" w:type="dxa"/>
            </w:tcMar>
            <w:vAlign w:val="bottom"/>
          </w:tcPr>
          <w:p w:rsidR="00022905" w:rsidRPr="007B26FA" w:rsidRDefault="00022905" w:rsidP="00B62974">
            <w:pPr>
              <w:suppressAutoHyphens/>
              <w:spacing w:line="100" w:lineRule="atLeast"/>
              <w:jc w:val="center"/>
              <w:rPr>
                <w:rFonts w:ascii="Times New Roman" w:hAnsi="Times New Roman" w:cs="Times New Roman"/>
                <w:sz w:val="20"/>
                <w:szCs w:val="20"/>
              </w:rPr>
            </w:pPr>
          </w:p>
        </w:tc>
      </w:tr>
    </w:tbl>
    <w:p w:rsidR="00022905" w:rsidRPr="007B26FA" w:rsidRDefault="00022905" w:rsidP="00022905">
      <w:pPr>
        <w:rPr>
          <w:rFonts w:ascii="Times New Roman" w:hAnsi="Times New Roman" w:cs="Times New Roman"/>
          <w:sz w:val="20"/>
          <w:szCs w:val="20"/>
        </w:rPr>
      </w:pPr>
      <w:r w:rsidRPr="007B26FA">
        <w:rPr>
          <w:rFonts w:ascii="Times New Roman" w:hAnsi="Times New Roman" w:cs="Times New Roman"/>
          <w:sz w:val="20"/>
          <w:szCs w:val="20"/>
        </w:rPr>
        <w:t>Fonte: Autoria própria (2014).</w:t>
      </w:r>
    </w:p>
    <w:p w:rsidR="00022905" w:rsidRDefault="00022905" w:rsidP="00022905">
      <w:pPr>
        <w:spacing w:line="360" w:lineRule="auto"/>
        <w:ind w:firstLine="851"/>
        <w:jc w:val="both"/>
        <w:rPr>
          <w:rFonts w:ascii="Times New Roman" w:hAnsi="Times New Roman" w:cs="Times New Roman"/>
          <w:bCs/>
          <w:lang w:val="pt-PT"/>
        </w:rPr>
      </w:pPr>
    </w:p>
    <w:p w:rsidR="00DE2D6F" w:rsidRPr="00DE2D6F" w:rsidRDefault="00DE2D6F" w:rsidP="00DE2D6F">
      <w:pPr>
        <w:spacing w:line="360" w:lineRule="auto"/>
        <w:ind w:firstLine="851"/>
        <w:jc w:val="both"/>
        <w:rPr>
          <w:rFonts w:ascii="Times New Roman" w:hAnsi="Times New Roman" w:cs="Times New Roman"/>
          <w:bCs/>
        </w:rPr>
      </w:pPr>
      <w:r w:rsidRPr="00DE2D6F">
        <w:rPr>
          <w:rFonts w:ascii="Times New Roman" w:hAnsi="Times New Roman" w:cs="Times New Roman"/>
          <w:bCs/>
        </w:rPr>
        <w:t xml:space="preserve">A Tabela 3 demonstrou que apenas nos anos de 2008 e 2010 ouve publicações do mesmo autor e que os principais autores que publicaram utilizando o temo </w:t>
      </w:r>
      <w:proofErr w:type="gramStart"/>
      <w:r w:rsidRPr="00DE2D6F">
        <w:rPr>
          <w:rFonts w:ascii="Times New Roman" w:hAnsi="Times New Roman" w:cs="Times New Roman"/>
          <w:bCs/>
        </w:rPr>
        <w:t>pesquisado</w:t>
      </w:r>
      <w:proofErr w:type="gramEnd"/>
      <w:r w:rsidRPr="00DE2D6F">
        <w:rPr>
          <w:rFonts w:ascii="Times New Roman" w:hAnsi="Times New Roman" w:cs="Times New Roman"/>
          <w:bCs/>
        </w:rPr>
        <w:t xml:space="preserve"> foram: </w:t>
      </w:r>
    </w:p>
    <w:p w:rsidR="00DE2D6F" w:rsidRPr="00DE2D6F" w:rsidRDefault="00DE2D6F" w:rsidP="00DE2D6F">
      <w:pPr>
        <w:spacing w:line="360" w:lineRule="auto"/>
        <w:ind w:firstLine="851"/>
        <w:jc w:val="both"/>
        <w:rPr>
          <w:rFonts w:ascii="Times New Roman" w:hAnsi="Times New Roman" w:cs="Times New Roman"/>
          <w:bCs/>
        </w:rPr>
      </w:pPr>
      <w:r w:rsidRPr="00DE2D6F">
        <w:rPr>
          <w:rFonts w:ascii="Times New Roman" w:hAnsi="Times New Roman" w:cs="Times New Roman"/>
          <w:bCs/>
        </w:rPr>
        <w:t xml:space="preserve">a) Eduardo </w:t>
      </w:r>
      <w:proofErr w:type="spellStart"/>
      <w:r w:rsidRPr="00DE2D6F">
        <w:rPr>
          <w:rFonts w:ascii="Times New Roman" w:hAnsi="Times New Roman" w:cs="Times New Roman"/>
          <w:bCs/>
        </w:rPr>
        <w:t>Kazuo</w:t>
      </w:r>
      <w:proofErr w:type="spellEnd"/>
      <w:r w:rsidRPr="00DE2D6F">
        <w:rPr>
          <w:rFonts w:ascii="Times New Roman" w:hAnsi="Times New Roman" w:cs="Times New Roman"/>
          <w:bCs/>
        </w:rPr>
        <w:t xml:space="preserve"> </w:t>
      </w:r>
      <w:proofErr w:type="spellStart"/>
      <w:r w:rsidRPr="00DE2D6F">
        <w:rPr>
          <w:rFonts w:ascii="Times New Roman" w:hAnsi="Times New Roman" w:cs="Times New Roman"/>
          <w:bCs/>
        </w:rPr>
        <w:t>Kayo</w:t>
      </w:r>
      <w:proofErr w:type="spellEnd"/>
      <w:r w:rsidRPr="00DE2D6F">
        <w:rPr>
          <w:rFonts w:ascii="Times New Roman" w:hAnsi="Times New Roman" w:cs="Times New Roman"/>
          <w:bCs/>
        </w:rPr>
        <w:t>, na época das publicações integrante da Universidade Presbiteriana Mackenzie (UPM), publicou 4 artigos;</w:t>
      </w:r>
    </w:p>
    <w:p w:rsidR="00DE2D6F" w:rsidRPr="00DE2D6F" w:rsidRDefault="00DE2D6F" w:rsidP="00DE2D6F">
      <w:pPr>
        <w:spacing w:line="360" w:lineRule="auto"/>
        <w:ind w:firstLine="851"/>
        <w:jc w:val="both"/>
        <w:rPr>
          <w:rFonts w:ascii="Times New Roman" w:hAnsi="Times New Roman" w:cs="Times New Roman"/>
          <w:bCs/>
        </w:rPr>
      </w:pPr>
      <w:r w:rsidRPr="00DE2D6F">
        <w:rPr>
          <w:rFonts w:ascii="Times New Roman" w:hAnsi="Times New Roman" w:cs="Times New Roman"/>
          <w:bCs/>
        </w:rPr>
        <w:t xml:space="preserve">b) Sandra Rolim </w:t>
      </w:r>
      <w:proofErr w:type="spellStart"/>
      <w:r w:rsidRPr="00DE2D6F">
        <w:rPr>
          <w:rFonts w:ascii="Times New Roman" w:hAnsi="Times New Roman" w:cs="Times New Roman"/>
          <w:bCs/>
        </w:rPr>
        <w:t>Ensslim</w:t>
      </w:r>
      <w:proofErr w:type="spellEnd"/>
      <w:r w:rsidRPr="00DE2D6F">
        <w:rPr>
          <w:rFonts w:ascii="Times New Roman" w:hAnsi="Times New Roman" w:cs="Times New Roman"/>
          <w:bCs/>
        </w:rPr>
        <w:t>, na época das publicações integrante da Universidade Federal de Santa Catarina (UFSC), publicou 3 artigos;</w:t>
      </w:r>
    </w:p>
    <w:p w:rsidR="00DE2D6F" w:rsidRPr="00DE2D6F" w:rsidRDefault="00DE2D6F" w:rsidP="00DE2D6F">
      <w:pPr>
        <w:spacing w:line="360" w:lineRule="auto"/>
        <w:ind w:firstLine="851"/>
        <w:jc w:val="both"/>
        <w:rPr>
          <w:rFonts w:ascii="Times New Roman" w:hAnsi="Times New Roman" w:cs="Times New Roman"/>
          <w:bCs/>
        </w:rPr>
      </w:pPr>
      <w:r w:rsidRPr="00DE2D6F">
        <w:rPr>
          <w:rFonts w:ascii="Times New Roman" w:hAnsi="Times New Roman" w:cs="Times New Roman"/>
          <w:bCs/>
        </w:rPr>
        <w:t>c) Herbert Kimura, na época das publicações integrante da Universidade Presbiteriana Mackenzie (UPM), publicou 3 artigos.</w:t>
      </w:r>
    </w:p>
    <w:p w:rsidR="00DE2D6F" w:rsidRDefault="00DE2D6F" w:rsidP="00DE2D6F">
      <w:pPr>
        <w:spacing w:line="360" w:lineRule="auto"/>
        <w:ind w:firstLine="851"/>
        <w:jc w:val="both"/>
        <w:rPr>
          <w:rFonts w:ascii="Times New Roman" w:hAnsi="Times New Roman" w:cs="Times New Roman"/>
          <w:bCs/>
        </w:rPr>
      </w:pPr>
      <w:r w:rsidRPr="00DE2D6F">
        <w:rPr>
          <w:rFonts w:ascii="Times New Roman" w:hAnsi="Times New Roman" w:cs="Times New Roman"/>
          <w:bCs/>
        </w:rPr>
        <w:lastRenderedPageBreak/>
        <w:t xml:space="preserve">A Figura 1 representa a rede de cooperação entre os autores, </w:t>
      </w:r>
      <w:proofErr w:type="gramStart"/>
      <w:r w:rsidRPr="00DE2D6F">
        <w:rPr>
          <w:rFonts w:ascii="Times New Roman" w:hAnsi="Times New Roman" w:cs="Times New Roman"/>
          <w:bCs/>
        </w:rPr>
        <w:t>as</w:t>
      </w:r>
      <w:proofErr w:type="gramEnd"/>
      <w:r w:rsidRPr="00DE2D6F">
        <w:rPr>
          <w:rFonts w:ascii="Times New Roman" w:hAnsi="Times New Roman" w:cs="Times New Roman"/>
          <w:bCs/>
        </w:rPr>
        <w:t xml:space="preserve"> linhas não representam quantidade de artigos, mostram que em algum tempo o autor A atuou em conjunto com o autor B. Neste sentido destacou-se como o autor com maior número de cooperação Sandra Rolim </w:t>
      </w:r>
      <w:proofErr w:type="spellStart"/>
      <w:r w:rsidRPr="00DE2D6F">
        <w:rPr>
          <w:rFonts w:ascii="Times New Roman" w:hAnsi="Times New Roman" w:cs="Times New Roman"/>
          <w:bCs/>
        </w:rPr>
        <w:t>Ensslim</w:t>
      </w:r>
      <w:proofErr w:type="spellEnd"/>
      <w:r w:rsidRPr="00DE2D6F">
        <w:rPr>
          <w:rFonts w:ascii="Times New Roman" w:hAnsi="Times New Roman" w:cs="Times New Roman"/>
          <w:bCs/>
        </w:rPr>
        <w:t>, que atuou em conjunto com 7  pesquisadores diferentes em seus 3 artigos publicados</w:t>
      </w:r>
    </w:p>
    <w:p w:rsidR="00E206D9" w:rsidRDefault="00E206D9" w:rsidP="00DE2D6F">
      <w:pPr>
        <w:spacing w:line="360" w:lineRule="auto"/>
        <w:ind w:firstLine="851"/>
        <w:jc w:val="both"/>
        <w:rPr>
          <w:rFonts w:ascii="Times New Roman" w:hAnsi="Times New Roman" w:cs="Times New Roman"/>
          <w:bCs/>
        </w:rPr>
      </w:pPr>
    </w:p>
    <w:p w:rsidR="00DE2D6F" w:rsidRPr="007B26FA" w:rsidRDefault="00DE2D6F" w:rsidP="00DE2D6F">
      <w:pPr>
        <w:autoSpaceDE w:val="0"/>
        <w:autoSpaceDN w:val="0"/>
        <w:adjustRightInd w:val="0"/>
        <w:jc w:val="both"/>
        <w:rPr>
          <w:rFonts w:ascii="Times New Roman" w:hAnsi="Times New Roman" w:cs="Times New Roman"/>
        </w:rPr>
      </w:pPr>
      <w:r w:rsidRPr="007B26FA">
        <w:rPr>
          <w:rFonts w:ascii="Times New Roman" w:hAnsi="Times New Roman" w:cs="Times New Roman"/>
        </w:rPr>
        <w:t>Figura 1 – Rede de cooperação entre autores</w:t>
      </w:r>
    </w:p>
    <w:p w:rsidR="00DE2D6F" w:rsidRPr="00FE064F" w:rsidRDefault="00DE2D6F" w:rsidP="00DE2D6F">
      <w:pPr>
        <w:jc w:val="center"/>
      </w:pPr>
      <w:r>
        <w:rPr>
          <w:noProof/>
        </w:rPr>
        <w:drawing>
          <wp:inline distT="0" distB="0" distL="0" distR="0">
            <wp:extent cx="5399049" cy="6923075"/>
            <wp:effectExtent l="19050" t="19050" r="11151" b="1112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8" cstate="print"/>
                    <a:srcRect/>
                    <a:stretch>
                      <a:fillRect/>
                    </a:stretch>
                  </pic:blipFill>
                  <pic:spPr bwMode="auto">
                    <a:xfrm>
                      <a:off x="0" y="0"/>
                      <a:ext cx="5391150" cy="6912946"/>
                    </a:xfrm>
                    <a:prstGeom prst="rect">
                      <a:avLst/>
                    </a:prstGeom>
                    <a:noFill/>
                    <a:ln w="9525" cmpd="sng">
                      <a:solidFill>
                        <a:srgbClr val="000000"/>
                      </a:solidFill>
                      <a:miter lim="800000"/>
                      <a:headEnd/>
                      <a:tailEnd/>
                    </a:ln>
                    <a:effectLst/>
                  </pic:spPr>
                </pic:pic>
              </a:graphicData>
            </a:graphic>
          </wp:inline>
        </w:drawing>
      </w:r>
    </w:p>
    <w:p w:rsidR="00DE2D6F" w:rsidRPr="007B26FA" w:rsidRDefault="00DE2D6F" w:rsidP="00DE2D6F">
      <w:pPr>
        <w:autoSpaceDE w:val="0"/>
        <w:autoSpaceDN w:val="0"/>
        <w:adjustRightInd w:val="0"/>
        <w:jc w:val="both"/>
        <w:rPr>
          <w:rFonts w:ascii="Times New Roman" w:hAnsi="Times New Roman" w:cs="Times New Roman"/>
          <w:sz w:val="20"/>
          <w:szCs w:val="20"/>
        </w:rPr>
      </w:pPr>
      <w:r>
        <w:lastRenderedPageBreak/>
        <w:t xml:space="preserve">    </w:t>
      </w:r>
      <w:r w:rsidRPr="007B26FA">
        <w:rPr>
          <w:rFonts w:ascii="Times New Roman" w:hAnsi="Times New Roman" w:cs="Times New Roman"/>
          <w:sz w:val="20"/>
          <w:szCs w:val="20"/>
        </w:rPr>
        <w:t>Fonte: Elaborado pelos autores (2014).</w:t>
      </w:r>
    </w:p>
    <w:p w:rsidR="00DE2D6F" w:rsidRPr="00802A67" w:rsidRDefault="00DE2D6F" w:rsidP="00DE2D6F">
      <w:pPr>
        <w:autoSpaceDE w:val="0"/>
        <w:autoSpaceDN w:val="0"/>
        <w:adjustRightInd w:val="0"/>
        <w:jc w:val="both"/>
        <w:rPr>
          <w:sz w:val="20"/>
          <w:szCs w:val="20"/>
        </w:rPr>
      </w:pPr>
      <w:r>
        <w:t xml:space="preserve">  </w:t>
      </w:r>
    </w:p>
    <w:p w:rsidR="00022905" w:rsidRPr="00DE2D6F" w:rsidRDefault="00022905" w:rsidP="00022905">
      <w:pPr>
        <w:spacing w:line="360" w:lineRule="auto"/>
        <w:ind w:firstLine="851"/>
        <w:jc w:val="both"/>
        <w:rPr>
          <w:rFonts w:ascii="Times New Roman" w:hAnsi="Times New Roman" w:cs="Times New Roman"/>
          <w:bCs/>
        </w:rPr>
      </w:pPr>
    </w:p>
    <w:p w:rsidR="00DE2D6F" w:rsidRPr="00DE2D6F" w:rsidRDefault="00DE2D6F" w:rsidP="00DE2D6F">
      <w:pPr>
        <w:spacing w:line="360" w:lineRule="auto"/>
        <w:ind w:firstLine="851"/>
        <w:jc w:val="both"/>
        <w:rPr>
          <w:rFonts w:ascii="Times New Roman" w:hAnsi="Times New Roman" w:cs="Times New Roman"/>
          <w:bCs/>
          <w:lang w:val="pt-PT"/>
        </w:rPr>
      </w:pPr>
      <w:r w:rsidRPr="00DE2D6F">
        <w:rPr>
          <w:rFonts w:ascii="Times New Roman" w:hAnsi="Times New Roman" w:cs="Times New Roman"/>
          <w:bCs/>
        </w:rPr>
        <w:t>A densidade de uma rede é representada pelas ligações entre os participantes de uma pesquisa em relação a sua possibilidade. Para que se possa medir a densidade utiliza-se uma escala de 0 a 1 onde 1 representa alta densidade, e, ocorrendo uma baixa densidade indicará pobreza entre as conexões podendo ainda impactar o fluxo das informações</w:t>
      </w:r>
      <w:proofErr w:type="gramStart"/>
      <w:r w:rsidRPr="00DE2D6F">
        <w:rPr>
          <w:rFonts w:ascii="Times New Roman" w:hAnsi="Times New Roman" w:cs="Times New Roman"/>
          <w:bCs/>
        </w:rPr>
        <w:t xml:space="preserve"> </w:t>
      </w:r>
      <w:r w:rsidRPr="00DE2D6F">
        <w:rPr>
          <w:rFonts w:ascii="Times New Roman" w:hAnsi="Times New Roman" w:cs="Times New Roman"/>
          <w:bCs/>
          <w:lang w:val="pt-PT"/>
        </w:rPr>
        <w:t xml:space="preserve"> </w:t>
      </w:r>
      <w:proofErr w:type="gramEnd"/>
      <w:r w:rsidRPr="00DE2D6F">
        <w:rPr>
          <w:rFonts w:ascii="Times New Roman" w:hAnsi="Times New Roman" w:cs="Times New Roman"/>
          <w:bCs/>
          <w:lang w:val="pt-PT"/>
        </w:rPr>
        <w:t>(LEITE; LIMA, 2012).</w:t>
      </w:r>
    </w:p>
    <w:p w:rsidR="00DE2D6F" w:rsidRPr="00DE2D6F" w:rsidRDefault="00DE2D6F" w:rsidP="00DE2D6F">
      <w:pPr>
        <w:spacing w:line="360" w:lineRule="auto"/>
        <w:ind w:firstLine="851"/>
        <w:jc w:val="both"/>
        <w:rPr>
          <w:rFonts w:ascii="Times New Roman" w:hAnsi="Times New Roman" w:cs="Times New Roman"/>
          <w:bCs/>
        </w:rPr>
      </w:pPr>
      <w:r w:rsidRPr="00DE2D6F">
        <w:rPr>
          <w:rFonts w:ascii="Times New Roman" w:hAnsi="Times New Roman" w:cs="Times New Roman"/>
          <w:bCs/>
        </w:rPr>
        <w:t>A rede apresentada na Figura 1 tem 127 ligações entre 102 autores, e sua densidade é expressa pelo seguinte raciocínio: Potencial máximo de relacionamento da rede: PMR= 102*</w:t>
      </w:r>
      <w:proofErr w:type="gramStart"/>
      <w:r w:rsidRPr="00DE2D6F">
        <w:rPr>
          <w:rFonts w:ascii="Times New Roman" w:hAnsi="Times New Roman" w:cs="Times New Roman"/>
          <w:bCs/>
        </w:rPr>
        <w:t>(</w:t>
      </w:r>
      <w:proofErr w:type="gramEnd"/>
      <w:r w:rsidRPr="00DE2D6F">
        <w:rPr>
          <w:rFonts w:ascii="Times New Roman" w:hAnsi="Times New Roman" w:cs="Times New Roman"/>
          <w:bCs/>
        </w:rPr>
        <w:t xml:space="preserve">(102-1)/2)= 5.151, ou seja, o potencial máximo de relacionamento da rede é de 5.151 conexões, considerando as 127 conexões existentes, com a seguinte equação:127/5151*100= 2%. Portanto a densidade da rede apresentada é de 2% ou 0.02, </w:t>
      </w:r>
      <w:proofErr w:type="spellStart"/>
      <w:r w:rsidRPr="00DE2D6F">
        <w:rPr>
          <w:rFonts w:ascii="Times New Roman" w:hAnsi="Times New Roman" w:cs="Times New Roman"/>
          <w:bCs/>
        </w:rPr>
        <w:t>oque</w:t>
      </w:r>
      <w:proofErr w:type="spellEnd"/>
      <w:r w:rsidRPr="00DE2D6F">
        <w:rPr>
          <w:rFonts w:ascii="Times New Roman" w:hAnsi="Times New Roman" w:cs="Times New Roman"/>
          <w:bCs/>
        </w:rPr>
        <w:t xml:space="preserve"> caracteriza uma rede com conexão fraca entre os autores.</w:t>
      </w:r>
    </w:p>
    <w:p w:rsidR="00DE2D6F" w:rsidRPr="00DE2D6F" w:rsidRDefault="00DE2D6F" w:rsidP="00DE2D6F">
      <w:pPr>
        <w:spacing w:line="360" w:lineRule="auto"/>
        <w:ind w:firstLine="851"/>
        <w:jc w:val="both"/>
        <w:rPr>
          <w:rFonts w:ascii="Times New Roman" w:hAnsi="Times New Roman" w:cs="Times New Roman"/>
          <w:bCs/>
        </w:rPr>
      </w:pPr>
      <w:r w:rsidRPr="00DE2D6F">
        <w:rPr>
          <w:rFonts w:ascii="Times New Roman" w:hAnsi="Times New Roman" w:cs="Times New Roman"/>
          <w:bCs/>
        </w:rPr>
        <w:tab/>
      </w:r>
    </w:p>
    <w:p w:rsidR="00DE2D6F" w:rsidRPr="00DE2D6F" w:rsidRDefault="00E206D9" w:rsidP="007B26FA">
      <w:pPr>
        <w:spacing w:line="360" w:lineRule="auto"/>
        <w:jc w:val="both"/>
        <w:rPr>
          <w:rFonts w:ascii="Times New Roman" w:hAnsi="Times New Roman" w:cs="Times New Roman"/>
          <w:bCs/>
        </w:rPr>
      </w:pPr>
      <w:r w:rsidRPr="00DE2D6F">
        <w:rPr>
          <w:rFonts w:ascii="Times New Roman" w:hAnsi="Times New Roman" w:cs="Times New Roman"/>
          <w:bCs/>
        </w:rPr>
        <w:t>4.4 PERIÓDICOS</w:t>
      </w:r>
    </w:p>
    <w:p w:rsidR="00DE2D6F" w:rsidRDefault="00DE2D6F" w:rsidP="00DE2D6F">
      <w:pPr>
        <w:spacing w:line="360" w:lineRule="auto"/>
        <w:ind w:firstLine="851"/>
        <w:jc w:val="both"/>
        <w:rPr>
          <w:rFonts w:ascii="Times New Roman" w:hAnsi="Times New Roman" w:cs="Times New Roman"/>
          <w:bCs/>
        </w:rPr>
      </w:pPr>
      <w:r w:rsidRPr="00DE2D6F">
        <w:rPr>
          <w:rFonts w:ascii="Times New Roman" w:hAnsi="Times New Roman" w:cs="Times New Roman"/>
          <w:bCs/>
        </w:rPr>
        <w:t>A Tabela 4 apresenta os periódicos que mais publicam sobre intangíveis e os respectivos anos das publicações.</w:t>
      </w:r>
    </w:p>
    <w:p w:rsidR="00DE2D6F" w:rsidRPr="007B26FA" w:rsidRDefault="00DE2D6F" w:rsidP="00DE2D6F">
      <w:pPr>
        <w:rPr>
          <w:rFonts w:ascii="Times New Roman" w:hAnsi="Times New Roman" w:cs="Times New Roman"/>
        </w:rPr>
      </w:pPr>
      <w:proofErr w:type="gramStart"/>
      <w:r w:rsidRPr="007B26FA">
        <w:rPr>
          <w:rFonts w:ascii="Times New Roman" w:hAnsi="Times New Roman" w:cs="Times New Roman"/>
        </w:rPr>
        <w:t>Tabela 4 – Periódicos que publicaram sobre Ativos Intangíveis</w:t>
      </w:r>
      <w:proofErr w:type="gramEnd"/>
      <w:r w:rsidRPr="007B26FA">
        <w:rPr>
          <w:rFonts w:ascii="Times New Roman" w:hAnsi="Times New Roman" w:cs="Times New Roman"/>
        </w:rPr>
        <w:t xml:space="preserve"> </w:t>
      </w:r>
    </w:p>
    <w:tbl>
      <w:tblPr>
        <w:tblW w:w="0" w:type="auto"/>
        <w:tblInd w:w="55" w:type="dxa"/>
        <w:tblBorders>
          <w:top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000"/>
      </w:tblPr>
      <w:tblGrid>
        <w:gridCol w:w="6370"/>
        <w:gridCol w:w="875"/>
        <w:gridCol w:w="1842"/>
      </w:tblGrid>
      <w:tr w:rsidR="00DE2D6F" w:rsidRPr="007B26FA" w:rsidTr="00B62974">
        <w:trPr>
          <w:trHeight w:val="20"/>
        </w:trPr>
        <w:tc>
          <w:tcPr>
            <w:tcW w:w="6370" w:type="dxa"/>
            <w:tcBorders>
              <w:left w:val="nil"/>
            </w:tcBorders>
            <w:shd w:val="clear" w:color="auto" w:fill="D9D9D9"/>
            <w:vAlign w:val="center"/>
          </w:tcPr>
          <w:p w:rsidR="00DE2D6F" w:rsidRPr="007B26FA" w:rsidRDefault="00DE2D6F" w:rsidP="00B62974">
            <w:pPr>
              <w:jc w:val="center"/>
              <w:rPr>
                <w:rFonts w:ascii="Times New Roman" w:hAnsi="Times New Roman" w:cs="Times New Roman"/>
                <w:b/>
                <w:bCs/>
                <w:sz w:val="20"/>
                <w:szCs w:val="20"/>
              </w:rPr>
            </w:pPr>
            <w:r w:rsidRPr="007B26FA">
              <w:rPr>
                <w:rFonts w:ascii="Times New Roman" w:hAnsi="Times New Roman" w:cs="Times New Roman"/>
                <w:b/>
                <w:bCs/>
                <w:sz w:val="20"/>
                <w:szCs w:val="20"/>
              </w:rPr>
              <w:t>Periódicos</w:t>
            </w:r>
          </w:p>
        </w:tc>
        <w:tc>
          <w:tcPr>
            <w:tcW w:w="875" w:type="dxa"/>
            <w:shd w:val="clear" w:color="auto" w:fill="D9D9D9"/>
            <w:tcMar>
              <w:left w:w="65" w:type="dxa"/>
            </w:tcMar>
            <w:vAlign w:val="bottom"/>
          </w:tcPr>
          <w:p w:rsidR="00DE2D6F" w:rsidRPr="007B26FA" w:rsidRDefault="00DE2D6F" w:rsidP="00B62974">
            <w:pPr>
              <w:jc w:val="center"/>
              <w:rPr>
                <w:rFonts w:ascii="Times New Roman" w:hAnsi="Times New Roman" w:cs="Times New Roman"/>
                <w:b/>
                <w:bCs/>
                <w:sz w:val="20"/>
                <w:szCs w:val="20"/>
              </w:rPr>
            </w:pPr>
            <w:r w:rsidRPr="007B26FA">
              <w:rPr>
                <w:rFonts w:ascii="Times New Roman" w:hAnsi="Times New Roman" w:cs="Times New Roman"/>
                <w:b/>
                <w:bCs/>
                <w:sz w:val="20"/>
                <w:szCs w:val="20"/>
              </w:rPr>
              <w:t>Nº de artigos</w:t>
            </w:r>
          </w:p>
        </w:tc>
        <w:tc>
          <w:tcPr>
            <w:tcW w:w="1842" w:type="dxa"/>
            <w:tcBorders>
              <w:right w:val="nil"/>
            </w:tcBorders>
            <w:shd w:val="clear" w:color="auto" w:fill="D9D9D9"/>
            <w:tcMar>
              <w:left w:w="65" w:type="dxa"/>
            </w:tcMar>
            <w:vAlign w:val="bottom"/>
          </w:tcPr>
          <w:p w:rsidR="00DE2D6F" w:rsidRPr="007B26FA" w:rsidRDefault="00DE2D6F" w:rsidP="00B62974">
            <w:pPr>
              <w:jc w:val="center"/>
              <w:rPr>
                <w:rFonts w:ascii="Times New Roman" w:hAnsi="Times New Roman" w:cs="Times New Roman"/>
                <w:b/>
                <w:bCs/>
                <w:sz w:val="20"/>
                <w:szCs w:val="20"/>
              </w:rPr>
            </w:pPr>
            <w:r w:rsidRPr="007B26FA">
              <w:rPr>
                <w:rFonts w:ascii="Times New Roman" w:hAnsi="Times New Roman" w:cs="Times New Roman"/>
                <w:b/>
                <w:bCs/>
                <w:sz w:val="20"/>
                <w:szCs w:val="20"/>
              </w:rPr>
              <w:t>Ano das publicações</w:t>
            </w:r>
          </w:p>
        </w:tc>
      </w:tr>
      <w:tr w:rsidR="00DE2D6F" w:rsidRPr="007B26FA" w:rsidTr="00B62974">
        <w:trPr>
          <w:trHeight w:val="20"/>
        </w:trPr>
        <w:tc>
          <w:tcPr>
            <w:tcW w:w="6370" w:type="dxa"/>
            <w:tcBorders>
              <w:left w:val="nil"/>
            </w:tcBorders>
            <w:shd w:val="clear" w:color="auto" w:fill="DBE5F1"/>
            <w:vAlign w:val="center"/>
          </w:tcPr>
          <w:p w:rsidR="00DE2D6F" w:rsidRPr="007B26FA" w:rsidRDefault="00DE2D6F" w:rsidP="00B62974">
            <w:pPr>
              <w:rPr>
                <w:rFonts w:ascii="Times New Roman" w:hAnsi="Times New Roman" w:cs="Times New Roman"/>
                <w:sz w:val="20"/>
                <w:szCs w:val="20"/>
              </w:rPr>
            </w:pPr>
            <w:r w:rsidRPr="007B26FA">
              <w:rPr>
                <w:rFonts w:ascii="Times New Roman" w:hAnsi="Times New Roman" w:cs="Times New Roman"/>
                <w:sz w:val="20"/>
                <w:szCs w:val="20"/>
              </w:rPr>
              <w:t>Revista de Contabilidade e Finanças</w:t>
            </w:r>
          </w:p>
        </w:tc>
        <w:tc>
          <w:tcPr>
            <w:tcW w:w="875" w:type="dxa"/>
            <w:shd w:val="clear" w:color="auto" w:fill="D6E3BC"/>
            <w:tcMar>
              <w:left w:w="65" w:type="dxa"/>
            </w:tcMar>
            <w:vAlign w:val="bottom"/>
          </w:tcPr>
          <w:p w:rsidR="00DE2D6F" w:rsidRPr="007B26FA" w:rsidRDefault="00DE2D6F" w:rsidP="00B62974">
            <w:pPr>
              <w:jc w:val="center"/>
              <w:rPr>
                <w:rFonts w:ascii="Times New Roman" w:hAnsi="Times New Roman" w:cs="Times New Roman"/>
                <w:sz w:val="20"/>
                <w:szCs w:val="20"/>
              </w:rPr>
            </w:pPr>
            <w:r w:rsidRPr="007B26FA">
              <w:rPr>
                <w:rFonts w:ascii="Times New Roman" w:hAnsi="Times New Roman" w:cs="Times New Roman"/>
                <w:sz w:val="20"/>
                <w:szCs w:val="20"/>
              </w:rPr>
              <w:t>3</w:t>
            </w:r>
          </w:p>
        </w:tc>
        <w:tc>
          <w:tcPr>
            <w:tcW w:w="1842" w:type="dxa"/>
            <w:tcBorders>
              <w:right w:val="nil"/>
            </w:tcBorders>
            <w:shd w:val="clear" w:color="auto" w:fill="F2DBDB"/>
            <w:tcMar>
              <w:left w:w="65" w:type="dxa"/>
            </w:tcMar>
            <w:vAlign w:val="bottom"/>
          </w:tcPr>
          <w:p w:rsidR="00DE2D6F" w:rsidRPr="007B26FA" w:rsidRDefault="00DE2D6F" w:rsidP="00B62974">
            <w:pPr>
              <w:jc w:val="center"/>
              <w:rPr>
                <w:rFonts w:ascii="Times New Roman" w:hAnsi="Times New Roman" w:cs="Times New Roman"/>
                <w:sz w:val="20"/>
                <w:szCs w:val="20"/>
              </w:rPr>
            </w:pPr>
            <w:r w:rsidRPr="007B26FA">
              <w:rPr>
                <w:rFonts w:ascii="Times New Roman" w:hAnsi="Times New Roman" w:cs="Times New Roman"/>
                <w:sz w:val="20"/>
                <w:szCs w:val="20"/>
              </w:rPr>
              <w:t>2004, 2009, 2010</w:t>
            </w:r>
          </w:p>
        </w:tc>
      </w:tr>
      <w:tr w:rsidR="00DE2D6F" w:rsidRPr="007B26FA" w:rsidTr="00B62974">
        <w:trPr>
          <w:trHeight w:val="20"/>
        </w:trPr>
        <w:tc>
          <w:tcPr>
            <w:tcW w:w="6370" w:type="dxa"/>
            <w:tcBorders>
              <w:left w:val="nil"/>
            </w:tcBorders>
            <w:shd w:val="clear" w:color="auto" w:fill="DBE5F1"/>
            <w:vAlign w:val="center"/>
          </w:tcPr>
          <w:p w:rsidR="00DE2D6F" w:rsidRPr="007B26FA" w:rsidRDefault="00DE2D6F" w:rsidP="00B62974">
            <w:pPr>
              <w:rPr>
                <w:rFonts w:ascii="Times New Roman" w:hAnsi="Times New Roman" w:cs="Times New Roman"/>
                <w:sz w:val="20"/>
                <w:szCs w:val="20"/>
              </w:rPr>
            </w:pPr>
            <w:r w:rsidRPr="007B26FA">
              <w:rPr>
                <w:rFonts w:ascii="Times New Roman" w:hAnsi="Times New Roman" w:cs="Times New Roman"/>
                <w:sz w:val="20"/>
                <w:szCs w:val="20"/>
              </w:rPr>
              <w:t>Gestão e Produção (Universidade Federal de São Carlos)</w:t>
            </w:r>
          </w:p>
        </w:tc>
        <w:tc>
          <w:tcPr>
            <w:tcW w:w="875" w:type="dxa"/>
            <w:shd w:val="clear" w:color="auto" w:fill="D6E3BC"/>
            <w:tcMar>
              <w:left w:w="65" w:type="dxa"/>
            </w:tcMar>
            <w:vAlign w:val="bottom"/>
          </w:tcPr>
          <w:p w:rsidR="00DE2D6F" w:rsidRPr="007B26FA" w:rsidRDefault="00DE2D6F" w:rsidP="00B62974">
            <w:pPr>
              <w:jc w:val="center"/>
              <w:rPr>
                <w:rFonts w:ascii="Times New Roman" w:hAnsi="Times New Roman" w:cs="Times New Roman"/>
                <w:sz w:val="20"/>
                <w:szCs w:val="20"/>
              </w:rPr>
            </w:pPr>
            <w:r w:rsidRPr="007B26FA">
              <w:rPr>
                <w:rFonts w:ascii="Times New Roman" w:hAnsi="Times New Roman" w:cs="Times New Roman"/>
                <w:sz w:val="20"/>
                <w:szCs w:val="20"/>
              </w:rPr>
              <w:t>3</w:t>
            </w:r>
          </w:p>
        </w:tc>
        <w:tc>
          <w:tcPr>
            <w:tcW w:w="1842" w:type="dxa"/>
            <w:tcBorders>
              <w:right w:val="nil"/>
            </w:tcBorders>
            <w:shd w:val="clear" w:color="auto" w:fill="F2DBDB"/>
            <w:tcMar>
              <w:left w:w="65" w:type="dxa"/>
            </w:tcMar>
            <w:vAlign w:val="bottom"/>
          </w:tcPr>
          <w:p w:rsidR="00DE2D6F" w:rsidRPr="007B26FA" w:rsidRDefault="00DE2D6F" w:rsidP="00B62974">
            <w:pPr>
              <w:jc w:val="center"/>
              <w:rPr>
                <w:rFonts w:ascii="Times New Roman" w:hAnsi="Times New Roman" w:cs="Times New Roman"/>
                <w:sz w:val="20"/>
                <w:szCs w:val="20"/>
              </w:rPr>
            </w:pPr>
            <w:r w:rsidRPr="007B26FA">
              <w:rPr>
                <w:rFonts w:ascii="Times New Roman" w:hAnsi="Times New Roman" w:cs="Times New Roman"/>
                <w:sz w:val="20"/>
                <w:szCs w:val="20"/>
              </w:rPr>
              <w:t>2004, 2008</w:t>
            </w:r>
          </w:p>
        </w:tc>
      </w:tr>
      <w:tr w:rsidR="00DE2D6F" w:rsidRPr="007B26FA" w:rsidTr="00B62974">
        <w:trPr>
          <w:trHeight w:val="20"/>
        </w:trPr>
        <w:tc>
          <w:tcPr>
            <w:tcW w:w="6370" w:type="dxa"/>
            <w:tcBorders>
              <w:left w:val="nil"/>
            </w:tcBorders>
            <w:shd w:val="clear" w:color="auto" w:fill="DBE5F1"/>
            <w:vAlign w:val="center"/>
          </w:tcPr>
          <w:p w:rsidR="00DE2D6F" w:rsidRPr="007B26FA" w:rsidRDefault="00DE2D6F" w:rsidP="00B62974">
            <w:pPr>
              <w:rPr>
                <w:rFonts w:ascii="Times New Roman" w:hAnsi="Times New Roman" w:cs="Times New Roman"/>
                <w:sz w:val="20"/>
                <w:szCs w:val="20"/>
              </w:rPr>
            </w:pPr>
            <w:r w:rsidRPr="007B26FA">
              <w:rPr>
                <w:rFonts w:ascii="Times New Roman" w:hAnsi="Times New Roman" w:cs="Times New Roman"/>
                <w:sz w:val="20"/>
                <w:szCs w:val="20"/>
              </w:rPr>
              <w:t>Pensar Contábil</w:t>
            </w:r>
          </w:p>
        </w:tc>
        <w:tc>
          <w:tcPr>
            <w:tcW w:w="875" w:type="dxa"/>
            <w:shd w:val="clear" w:color="auto" w:fill="D6E3BC"/>
            <w:tcMar>
              <w:left w:w="65" w:type="dxa"/>
            </w:tcMar>
            <w:vAlign w:val="bottom"/>
          </w:tcPr>
          <w:p w:rsidR="00DE2D6F" w:rsidRPr="007B26FA" w:rsidRDefault="00DE2D6F" w:rsidP="00B62974">
            <w:pPr>
              <w:jc w:val="center"/>
              <w:rPr>
                <w:rFonts w:ascii="Times New Roman" w:hAnsi="Times New Roman" w:cs="Times New Roman"/>
                <w:sz w:val="20"/>
                <w:szCs w:val="20"/>
              </w:rPr>
            </w:pPr>
            <w:r w:rsidRPr="007B26FA">
              <w:rPr>
                <w:rFonts w:ascii="Times New Roman" w:hAnsi="Times New Roman" w:cs="Times New Roman"/>
                <w:sz w:val="20"/>
                <w:szCs w:val="20"/>
              </w:rPr>
              <w:t>3</w:t>
            </w:r>
          </w:p>
        </w:tc>
        <w:tc>
          <w:tcPr>
            <w:tcW w:w="1842" w:type="dxa"/>
            <w:tcBorders>
              <w:right w:val="nil"/>
            </w:tcBorders>
            <w:shd w:val="clear" w:color="auto" w:fill="F2DBDB"/>
            <w:tcMar>
              <w:left w:w="65" w:type="dxa"/>
            </w:tcMar>
            <w:vAlign w:val="bottom"/>
          </w:tcPr>
          <w:p w:rsidR="00DE2D6F" w:rsidRPr="007B26FA" w:rsidRDefault="00DE2D6F" w:rsidP="00B62974">
            <w:pPr>
              <w:jc w:val="center"/>
              <w:rPr>
                <w:rFonts w:ascii="Times New Roman" w:hAnsi="Times New Roman" w:cs="Times New Roman"/>
                <w:sz w:val="20"/>
                <w:szCs w:val="20"/>
              </w:rPr>
            </w:pPr>
            <w:r w:rsidRPr="007B26FA">
              <w:rPr>
                <w:rFonts w:ascii="Times New Roman" w:hAnsi="Times New Roman" w:cs="Times New Roman"/>
                <w:sz w:val="20"/>
                <w:szCs w:val="20"/>
              </w:rPr>
              <w:t>2006, 2007, 2013</w:t>
            </w:r>
          </w:p>
        </w:tc>
      </w:tr>
      <w:tr w:rsidR="00DE2D6F" w:rsidRPr="007B26FA" w:rsidTr="00DE2D6F">
        <w:trPr>
          <w:trHeight w:val="366"/>
        </w:trPr>
        <w:tc>
          <w:tcPr>
            <w:tcW w:w="6370" w:type="dxa"/>
            <w:tcBorders>
              <w:left w:val="nil"/>
            </w:tcBorders>
            <w:shd w:val="clear" w:color="auto" w:fill="DBE5F1"/>
            <w:vAlign w:val="center"/>
          </w:tcPr>
          <w:p w:rsidR="00DE2D6F" w:rsidRPr="007B26FA" w:rsidRDefault="00DE2D6F" w:rsidP="00DE2D6F">
            <w:pPr>
              <w:rPr>
                <w:rFonts w:ascii="Times New Roman" w:hAnsi="Times New Roman" w:cs="Times New Roman"/>
                <w:sz w:val="20"/>
                <w:szCs w:val="20"/>
              </w:rPr>
            </w:pPr>
            <w:r w:rsidRPr="007B26FA">
              <w:rPr>
                <w:rFonts w:ascii="Times New Roman" w:hAnsi="Times New Roman" w:cs="Times New Roman"/>
                <w:sz w:val="20"/>
                <w:szCs w:val="20"/>
              </w:rPr>
              <w:t>Contabilidade, Gestão e Governança</w:t>
            </w:r>
          </w:p>
        </w:tc>
        <w:tc>
          <w:tcPr>
            <w:tcW w:w="875" w:type="dxa"/>
            <w:shd w:val="clear" w:color="auto" w:fill="D6E3BC"/>
            <w:tcMar>
              <w:left w:w="65" w:type="dxa"/>
            </w:tcMar>
            <w:vAlign w:val="bottom"/>
          </w:tcPr>
          <w:p w:rsidR="00DE2D6F" w:rsidRPr="007B26FA" w:rsidRDefault="00DE2D6F" w:rsidP="00DE2D6F">
            <w:pPr>
              <w:jc w:val="center"/>
              <w:rPr>
                <w:rFonts w:ascii="Times New Roman" w:hAnsi="Times New Roman" w:cs="Times New Roman"/>
                <w:sz w:val="20"/>
                <w:szCs w:val="20"/>
              </w:rPr>
            </w:pPr>
            <w:r w:rsidRPr="007B26FA">
              <w:rPr>
                <w:rFonts w:ascii="Times New Roman" w:hAnsi="Times New Roman" w:cs="Times New Roman"/>
                <w:sz w:val="20"/>
                <w:szCs w:val="20"/>
              </w:rPr>
              <w:t>3</w:t>
            </w:r>
          </w:p>
        </w:tc>
        <w:tc>
          <w:tcPr>
            <w:tcW w:w="1842" w:type="dxa"/>
            <w:tcBorders>
              <w:right w:val="nil"/>
            </w:tcBorders>
            <w:shd w:val="clear" w:color="auto" w:fill="F2DBDB"/>
            <w:tcMar>
              <w:left w:w="65" w:type="dxa"/>
            </w:tcMar>
            <w:vAlign w:val="bottom"/>
          </w:tcPr>
          <w:p w:rsidR="00DE2D6F" w:rsidRPr="007B26FA" w:rsidRDefault="00DE2D6F" w:rsidP="00DE2D6F">
            <w:pPr>
              <w:jc w:val="center"/>
              <w:rPr>
                <w:rFonts w:ascii="Times New Roman" w:hAnsi="Times New Roman" w:cs="Times New Roman"/>
                <w:sz w:val="20"/>
                <w:szCs w:val="20"/>
              </w:rPr>
            </w:pPr>
            <w:r w:rsidRPr="007B26FA">
              <w:rPr>
                <w:rFonts w:ascii="Times New Roman" w:hAnsi="Times New Roman" w:cs="Times New Roman"/>
                <w:sz w:val="20"/>
                <w:szCs w:val="20"/>
              </w:rPr>
              <w:t>2009, 2012, 2013</w:t>
            </w:r>
          </w:p>
        </w:tc>
      </w:tr>
      <w:tr w:rsidR="00DE2D6F" w:rsidRPr="007B26FA" w:rsidTr="00B62974">
        <w:trPr>
          <w:trHeight w:val="20"/>
        </w:trPr>
        <w:tc>
          <w:tcPr>
            <w:tcW w:w="6370" w:type="dxa"/>
            <w:tcBorders>
              <w:left w:val="nil"/>
            </w:tcBorders>
            <w:shd w:val="clear" w:color="auto" w:fill="DBE5F1"/>
            <w:vAlign w:val="center"/>
          </w:tcPr>
          <w:p w:rsidR="00DE2D6F" w:rsidRPr="007B26FA" w:rsidRDefault="00DE2D6F" w:rsidP="00B62974">
            <w:pPr>
              <w:rPr>
                <w:rFonts w:ascii="Times New Roman" w:hAnsi="Times New Roman" w:cs="Times New Roman"/>
                <w:sz w:val="20"/>
                <w:szCs w:val="20"/>
              </w:rPr>
            </w:pPr>
            <w:proofErr w:type="spellStart"/>
            <w:r w:rsidRPr="007B26FA">
              <w:rPr>
                <w:rFonts w:ascii="Times New Roman" w:hAnsi="Times New Roman" w:cs="Times New Roman"/>
                <w:sz w:val="20"/>
                <w:szCs w:val="20"/>
              </w:rPr>
              <w:t>R.A.M.</w:t>
            </w:r>
            <w:proofErr w:type="spellEnd"/>
            <w:r w:rsidRPr="007B26FA">
              <w:rPr>
                <w:rFonts w:ascii="Times New Roman" w:hAnsi="Times New Roman" w:cs="Times New Roman"/>
                <w:sz w:val="20"/>
                <w:szCs w:val="20"/>
              </w:rPr>
              <w:t xml:space="preserve"> Revista de Administração Mackenzie</w:t>
            </w:r>
          </w:p>
        </w:tc>
        <w:tc>
          <w:tcPr>
            <w:tcW w:w="875" w:type="dxa"/>
            <w:shd w:val="clear" w:color="auto" w:fill="D6E3BC"/>
            <w:tcMar>
              <w:left w:w="65" w:type="dxa"/>
            </w:tcMar>
            <w:vAlign w:val="bottom"/>
          </w:tcPr>
          <w:p w:rsidR="00DE2D6F" w:rsidRPr="007B26FA" w:rsidRDefault="00DE2D6F" w:rsidP="00B62974">
            <w:pPr>
              <w:jc w:val="center"/>
              <w:rPr>
                <w:rFonts w:ascii="Times New Roman" w:hAnsi="Times New Roman" w:cs="Times New Roman"/>
                <w:sz w:val="20"/>
                <w:szCs w:val="20"/>
              </w:rPr>
            </w:pPr>
            <w:r w:rsidRPr="007B26FA">
              <w:rPr>
                <w:rFonts w:ascii="Times New Roman" w:hAnsi="Times New Roman" w:cs="Times New Roman"/>
                <w:sz w:val="20"/>
                <w:szCs w:val="20"/>
              </w:rPr>
              <w:t>2</w:t>
            </w:r>
          </w:p>
        </w:tc>
        <w:tc>
          <w:tcPr>
            <w:tcW w:w="1842" w:type="dxa"/>
            <w:tcBorders>
              <w:right w:val="nil"/>
            </w:tcBorders>
            <w:shd w:val="clear" w:color="auto" w:fill="F2DBDB"/>
            <w:tcMar>
              <w:left w:w="65" w:type="dxa"/>
            </w:tcMar>
            <w:vAlign w:val="bottom"/>
          </w:tcPr>
          <w:p w:rsidR="00DE2D6F" w:rsidRPr="007B26FA" w:rsidRDefault="00DE2D6F" w:rsidP="00B62974">
            <w:pPr>
              <w:jc w:val="center"/>
              <w:rPr>
                <w:rFonts w:ascii="Times New Roman" w:hAnsi="Times New Roman" w:cs="Times New Roman"/>
                <w:sz w:val="20"/>
                <w:szCs w:val="20"/>
              </w:rPr>
            </w:pPr>
            <w:r w:rsidRPr="007B26FA">
              <w:rPr>
                <w:rFonts w:ascii="Times New Roman" w:hAnsi="Times New Roman" w:cs="Times New Roman"/>
                <w:sz w:val="20"/>
                <w:szCs w:val="20"/>
              </w:rPr>
              <w:t>2007, 2011</w:t>
            </w:r>
          </w:p>
        </w:tc>
      </w:tr>
      <w:tr w:rsidR="00DE2D6F" w:rsidRPr="007B26FA" w:rsidTr="00B62974">
        <w:trPr>
          <w:trHeight w:val="20"/>
        </w:trPr>
        <w:tc>
          <w:tcPr>
            <w:tcW w:w="6370" w:type="dxa"/>
            <w:tcBorders>
              <w:left w:val="nil"/>
            </w:tcBorders>
            <w:shd w:val="clear" w:color="auto" w:fill="DBE5F1"/>
            <w:vAlign w:val="center"/>
          </w:tcPr>
          <w:p w:rsidR="00DE2D6F" w:rsidRPr="007B26FA" w:rsidRDefault="00DE2D6F" w:rsidP="00B62974">
            <w:pPr>
              <w:rPr>
                <w:rFonts w:ascii="Times New Roman" w:hAnsi="Times New Roman" w:cs="Times New Roman"/>
                <w:sz w:val="20"/>
                <w:szCs w:val="20"/>
              </w:rPr>
            </w:pPr>
            <w:r w:rsidRPr="007B26FA">
              <w:rPr>
                <w:rFonts w:ascii="Times New Roman" w:hAnsi="Times New Roman" w:cs="Times New Roman"/>
                <w:sz w:val="20"/>
                <w:szCs w:val="20"/>
              </w:rPr>
              <w:t>Economia e Sociedade</w:t>
            </w:r>
          </w:p>
        </w:tc>
        <w:tc>
          <w:tcPr>
            <w:tcW w:w="875" w:type="dxa"/>
            <w:shd w:val="clear" w:color="auto" w:fill="D6E3BC"/>
            <w:tcMar>
              <w:left w:w="65" w:type="dxa"/>
            </w:tcMar>
            <w:vAlign w:val="bottom"/>
          </w:tcPr>
          <w:p w:rsidR="00DE2D6F" w:rsidRPr="007B26FA" w:rsidRDefault="00DE2D6F" w:rsidP="00B62974">
            <w:pPr>
              <w:jc w:val="center"/>
              <w:rPr>
                <w:rFonts w:ascii="Times New Roman" w:hAnsi="Times New Roman" w:cs="Times New Roman"/>
                <w:sz w:val="20"/>
                <w:szCs w:val="20"/>
              </w:rPr>
            </w:pPr>
            <w:r w:rsidRPr="007B26FA">
              <w:rPr>
                <w:rFonts w:ascii="Times New Roman" w:hAnsi="Times New Roman" w:cs="Times New Roman"/>
                <w:sz w:val="20"/>
                <w:szCs w:val="20"/>
              </w:rPr>
              <w:t>2</w:t>
            </w:r>
          </w:p>
        </w:tc>
        <w:tc>
          <w:tcPr>
            <w:tcW w:w="1842" w:type="dxa"/>
            <w:tcBorders>
              <w:right w:val="nil"/>
            </w:tcBorders>
            <w:shd w:val="clear" w:color="auto" w:fill="F2DBDB"/>
            <w:tcMar>
              <w:left w:w="65" w:type="dxa"/>
            </w:tcMar>
            <w:vAlign w:val="bottom"/>
          </w:tcPr>
          <w:p w:rsidR="00DE2D6F" w:rsidRPr="007B26FA" w:rsidRDefault="00DE2D6F" w:rsidP="00B62974">
            <w:pPr>
              <w:jc w:val="center"/>
              <w:rPr>
                <w:rFonts w:ascii="Times New Roman" w:hAnsi="Times New Roman" w:cs="Times New Roman"/>
                <w:sz w:val="20"/>
                <w:szCs w:val="20"/>
              </w:rPr>
            </w:pPr>
            <w:r w:rsidRPr="007B26FA">
              <w:rPr>
                <w:rFonts w:ascii="Times New Roman" w:hAnsi="Times New Roman" w:cs="Times New Roman"/>
                <w:sz w:val="20"/>
                <w:szCs w:val="20"/>
              </w:rPr>
              <w:t>2009</w:t>
            </w:r>
          </w:p>
        </w:tc>
      </w:tr>
      <w:tr w:rsidR="00DE2D6F" w:rsidRPr="007B26FA" w:rsidTr="00B62974">
        <w:trPr>
          <w:trHeight w:val="20"/>
        </w:trPr>
        <w:tc>
          <w:tcPr>
            <w:tcW w:w="6370" w:type="dxa"/>
            <w:tcBorders>
              <w:left w:val="nil"/>
            </w:tcBorders>
            <w:shd w:val="clear" w:color="auto" w:fill="DBE5F1"/>
            <w:vAlign w:val="center"/>
          </w:tcPr>
          <w:p w:rsidR="00DE2D6F" w:rsidRPr="007B26FA" w:rsidRDefault="00DE2D6F" w:rsidP="00B62974">
            <w:pPr>
              <w:rPr>
                <w:rFonts w:ascii="Times New Roman" w:hAnsi="Times New Roman" w:cs="Times New Roman"/>
                <w:sz w:val="20"/>
                <w:szCs w:val="20"/>
              </w:rPr>
            </w:pPr>
            <w:r w:rsidRPr="007B26FA">
              <w:rPr>
                <w:rFonts w:ascii="Times New Roman" w:hAnsi="Times New Roman" w:cs="Times New Roman"/>
                <w:sz w:val="20"/>
                <w:szCs w:val="20"/>
              </w:rPr>
              <w:t>Revista Portuguesa e Brasileira de Gestão</w:t>
            </w:r>
          </w:p>
        </w:tc>
        <w:tc>
          <w:tcPr>
            <w:tcW w:w="875" w:type="dxa"/>
            <w:shd w:val="clear" w:color="auto" w:fill="D6E3BC"/>
            <w:tcMar>
              <w:left w:w="65" w:type="dxa"/>
            </w:tcMar>
            <w:vAlign w:val="bottom"/>
          </w:tcPr>
          <w:p w:rsidR="00DE2D6F" w:rsidRPr="007B26FA" w:rsidRDefault="00DE2D6F" w:rsidP="00B62974">
            <w:pPr>
              <w:jc w:val="center"/>
              <w:rPr>
                <w:rFonts w:ascii="Times New Roman" w:hAnsi="Times New Roman" w:cs="Times New Roman"/>
                <w:sz w:val="20"/>
                <w:szCs w:val="20"/>
              </w:rPr>
            </w:pPr>
            <w:r w:rsidRPr="007B26FA">
              <w:rPr>
                <w:rFonts w:ascii="Times New Roman" w:hAnsi="Times New Roman" w:cs="Times New Roman"/>
                <w:sz w:val="20"/>
                <w:szCs w:val="20"/>
              </w:rPr>
              <w:t>2</w:t>
            </w:r>
          </w:p>
        </w:tc>
        <w:tc>
          <w:tcPr>
            <w:tcW w:w="1842" w:type="dxa"/>
            <w:tcBorders>
              <w:right w:val="nil"/>
            </w:tcBorders>
            <w:shd w:val="clear" w:color="auto" w:fill="F2DBDB"/>
            <w:tcMar>
              <w:left w:w="65" w:type="dxa"/>
            </w:tcMar>
            <w:vAlign w:val="bottom"/>
          </w:tcPr>
          <w:p w:rsidR="00DE2D6F" w:rsidRPr="007B26FA" w:rsidRDefault="00DE2D6F" w:rsidP="00B62974">
            <w:pPr>
              <w:jc w:val="center"/>
              <w:rPr>
                <w:rFonts w:ascii="Times New Roman" w:hAnsi="Times New Roman" w:cs="Times New Roman"/>
                <w:sz w:val="20"/>
                <w:szCs w:val="20"/>
              </w:rPr>
            </w:pPr>
            <w:r w:rsidRPr="007B26FA">
              <w:rPr>
                <w:rFonts w:ascii="Times New Roman" w:hAnsi="Times New Roman" w:cs="Times New Roman"/>
                <w:sz w:val="20"/>
                <w:szCs w:val="20"/>
              </w:rPr>
              <w:t>2008, 2013</w:t>
            </w:r>
          </w:p>
        </w:tc>
      </w:tr>
      <w:tr w:rsidR="00DE2D6F" w:rsidRPr="007B26FA" w:rsidTr="00B62974">
        <w:trPr>
          <w:trHeight w:val="20"/>
        </w:trPr>
        <w:tc>
          <w:tcPr>
            <w:tcW w:w="6370" w:type="dxa"/>
            <w:tcBorders>
              <w:left w:val="nil"/>
            </w:tcBorders>
            <w:shd w:val="clear" w:color="auto" w:fill="DBE5F1"/>
            <w:vAlign w:val="center"/>
          </w:tcPr>
          <w:p w:rsidR="00DE2D6F" w:rsidRPr="007B26FA" w:rsidRDefault="00DE2D6F" w:rsidP="00B62974">
            <w:pPr>
              <w:rPr>
                <w:rFonts w:ascii="Times New Roman" w:hAnsi="Times New Roman" w:cs="Times New Roman"/>
                <w:sz w:val="20"/>
                <w:szCs w:val="20"/>
              </w:rPr>
            </w:pPr>
            <w:r w:rsidRPr="007B26FA">
              <w:rPr>
                <w:rFonts w:ascii="Times New Roman" w:hAnsi="Times New Roman" w:cs="Times New Roman"/>
                <w:sz w:val="20"/>
                <w:szCs w:val="20"/>
              </w:rPr>
              <w:t>Revista de Contabilidade do Mestrado em Ciências Contábeis da UERJ</w:t>
            </w:r>
          </w:p>
        </w:tc>
        <w:tc>
          <w:tcPr>
            <w:tcW w:w="875" w:type="dxa"/>
            <w:shd w:val="clear" w:color="auto" w:fill="D6E3BC"/>
            <w:tcMar>
              <w:left w:w="65" w:type="dxa"/>
            </w:tcMar>
            <w:vAlign w:val="bottom"/>
          </w:tcPr>
          <w:p w:rsidR="00DE2D6F" w:rsidRPr="007B26FA" w:rsidRDefault="00DE2D6F" w:rsidP="00B62974">
            <w:pPr>
              <w:jc w:val="center"/>
              <w:rPr>
                <w:rFonts w:ascii="Times New Roman" w:hAnsi="Times New Roman" w:cs="Times New Roman"/>
                <w:sz w:val="20"/>
                <w:szCs w:val="20"/>
              </w:rPr>
            </w:pPr>
            <w:r w:rsidRPr="007B26FA">
              <w:rPr>
                <w:rFonts w:ascii="Times New Roman" w:hAnsi="Times New Roman" w:cs="Times New Roman"/>
                <w:sz w:val="20"/>
                <w:szCs w:val="20"/>
              </w:rPr>
              <w:t>2</w:t>
            </w:r>
          </w:p>
        </w:tc>
        <w:tc>
          <w:tcPr>
            <w:tcW w:w="1842" w:type="dxa"/>
            <w:tcBorders>
              <w:right w:val="nil"/>
            </w:tcBorders>
            <w:shd w:val="clear" w:color="auto" w:fill="F2DBDB"/>
            <w:tcMar>
              <w:left w:w="65" w:type="dxa"/>
            </w:tcMar>
            <w:vAlign w:val="bottom"/>
          </w:tcPr>
          <w:p w:rsidR="00DE2D6F" w:rsidRPr="007B26FA" w:rsidRDefault="00DE2D6F" w:rsidP="00B62974">
            <w:pPr>
              <w:jc w:val="center"/>
              <w:rPr>
                <w:rFonts w:ascii="Times New Roman" w:hAnsi="Times New Roman" w:cs="Times New Roman"/>
                <w:sz w:val="20"/>
                <w:szCs w:val="20"/>
              </w:rPr>
            </w:pPr>
            <w:r w:rsidRPr="007B26FA">
              <w:rPr>
                <w:rFonts w:ascii="Times New Roman" w:hAnsi="Times New Roman" w:cs="Times New Roman"/>
                <w:sz w:val="20"/>
                <w:szCs w:val="20"/>
              </w:rPr>
              <w:t>2012</w:t>
            </w:r>
          </w:p>
        </w:tc>
      </w:tr>
      <w:tr w:rsidR="00DE2D6F" w:rsidRPr="007B26FA" w:rsidTr="00B62974">
        <w:trPr>
          <w:trHeight w:val="20"/>
        </w:trPr>
        <w:tc>
          <w:tcPr>
            <w:tcW w:w="6370" w:type="dxa"/>
            <w:tcBorders>
              <w:left w:val="nil"/>
            </w:tcBorders>
            <w:shd w:val="clear" w:color="auto" w:fill="DBE5F1"/>
            <w:vAlign w:val="center"/>
          </w:tcPr>
          <w:p w:rsidR="00DE2D6F" w:rsidRPr="007B26FA" w:rsidRDefault="00DE2D6F" w:rsidP="00B62974">
            <w:pPr>
              <w:rPr>
                <w:rFonts w:ascii="Times New Roman" w:hAnsi="Times New Roman" w:cs="Times New Roman"/>
                <w:sz w:val="20"/>
                <w:szCs w:val="20"/>
              </w:rPr>
            </w:pPr>
            <w:r w:rsidRPr="007B26FA">
              <w:rPr>
                <w:rFonts w:ascii="Times New Roman" w:hAnsi="Times New Roman" w:cs="Times New Roman"/>
                <w:sz w:val="20"/>
                <w:szCs w:val="20"/>
              </w:rPr>
              <w:t>Contabilidade Vista &amp; Revista</w:t>
            </w:r>
          </w:p>
        </w:tc>
        <w:tc>
          <w:tcPr>
            <w:tcW w:w="875" w:type="dxa"/>
            <w:shd w:val="clear" w:color="auto" w:fill="D6E3BC"/>
            <w:tcMar>
              <w:left w:w="65" w:type="dxa"/>
            </w:tcMar>
            <w:vAlign w:val="bottom"/>
          </w:tcPr>
          <w:p w:rsidR="00DE2D6F" w:rsidRPr="007B26FA" w:rsidRDefault="00DE2D6F" w:rsidP="00B62974">
            <w:pPr>
              <w:jc w:val="center"/>
              <w:rPr>
                <w:rFonts w:ascii="Times New Roman" w:hAnsi="Times New Roman" w:cs="Times New Roman"/>
                <w:sz w:val="20"/>
                <w:szCs w:val="20"/>
              </w:rPr>
            </w:pPr>
            <w:r w:rsidRPr="007B26FA">
              <w:rPr>
                <w:rFonts w:ascii="Times New Roman" w:hAnsi="Times New Roman" w:cs="Times New Roman"/>
                <w:sz w:val="20"/>
                <w:szCs w:val="20"/>
              </w:rPr>
              <w:t>2</w:t>
            </w:r>
          </w:p>
        </w:tc>
        <w:tc>
          <w:tcPr>
            <w:tcW w:w="1842" w:type="dxa"/>
            <w:tcBorders>
              <w:right w:val="nil"/>
            </w:tcBorders>
            <w:shd w:val="clear" w:color="auto" w:fill="F2DBDB"/>
            <w:tcMar>
              <w:left w:w="65" w:type="dxa"/>
            </w:tcMar>
            <w:vAlign w:val="bottom"/>
          </w:tcPr>
          <w:p w:rsidR="00DE2D6F" w:rsidRPr="007B26FA" w:rsidRDefault="00DE2D6F" w:rsidP="00B62974">
            <w:pPr>
              <w:jc w:val="center"/>
              <w:rPr>
                <w:rFonts w:ascii="Times New Roman" w:hAnsi="Times New Roman" w:cs="Times New Roman"/>
                <w:sz w:val="20"/>
                <w:szCs w:val="20"/>
              </w:rPr>
            </w:pPr>
            <w:r w:rsidRPr="007B26FA">
              <w:rPr>
                <w:rFonts w:ascii="Times New Roman" w:hAnsi="Times New Roman" w:cs="Times New Roman"/>
                <w:sz w:val="20"/>
                <w:szCs w:val="20"/>
              </w:rPr>
              <w:t>2009, 2011</w:t>
            </w:r>
          </w:p>
        </w:tc>
      </w:tr>
    </w:tbl>
    <w:p w:rsidR="00DE2D6F" w:rsidRPr="007B26FA" w:rsidRDefault="00DE2D6F" w:rsidP="00DE2D6F">
      <w:pPr>
        <w:rPr>
          <w:rFonts w:ascii="Times New Roman" w:hAnsi="Times New Roman" w:cs="Times New Roman"/>
          <w:sz w:val="20"/>
          <w:szCs w:val="20"/>
        </w:rPr>
      </w:pPr>
      <w:r w:rsidRPr="007B26FA">
        <w:rPr>
          <w:rFonts w:ascii="Times New Roman" w:hAnsi="Times New Roman" w:cs="Times New Roman"/>
          <w:sz w:val="20"/>
          <w:szCs w:val="20"/>
        </w:rPr>
        <w:t xml:space="preserve">Fonte: </w:t>
      </w:r>
      <w:r w:rsidR="0040181B">
        <w:rPr>
          <w:rFonts w:ascii="Times New Roman" w:hAnsi="Times New Roman" w:cs="Times New Roman"/>
          <w:sz w:val="20"/>
          <w:szCs w:val="20"/>
        </w:rPr>
        <w:t>Elaborado pelos autores</w:t>
      </w:r>
      <w:r w:rsidRPr="007B26FA">
        <w:rPr>
          <w:rFonts w:ascii="Times New Roman" w:hAnsi="Times New Roman" w:cs="Times New Roman"/>
          <w:sz w:val="20"/>
          <w:szCs w:val="20"/>
        </w:rPr>
        <w:t xml:space="preserve"> (2014).</w:t>
      </w:r>
    </w:p>
    <w:p w:rsidR="00DE2D6F" w:rsidRPr="00DE2D6F" w:rsidRDefault="00DE2D6F" w:rsidP="00DE2D6F">
      <w:pPr>
        <w:spacing w:line="360" w:lineRule="auto"/>
        <w:ind w:firstLine="851"/>
        <w:jc w:val="both"/>
        <w:rPr>
          <w:rFonts w:ascii="Times New Roman" w:hAnsi="Times New Roman" w:cs="Times New Roman"/>
          <w:bCs/>
        </w:rPr>
      </w:pPr>
    </w:p>
    <w:p w:rsidR="004A0495" w:rsidRPr="004A0495" w:rsidRDefault="004A0495" w:rsidP="004A0495">
      <w:pPr>
        <w:spacing w:line="360" w:lineRule="auto"/>
        <w:ind w:firstLine="851"/>
        <w:jc w:val="both"/>
        <w:rPr>
          <w:rFonts w:ascii="Times New Roman" w:hAnsi="Times New Roman" w:cs="Times New Roman"/>
          <w:bCs/>
        </w:rPr>
      </w:pPr>
      <w:r w:rsidRPr="004A0495">
        <w:rPr>
          <w:rFonts w:ascii="Times New Roman" w:hAnsi="Times New Roman" w:cs="Times New Roman"/>
          <w:bCs/>
        </w:rPr>
        <w:t>Dos nove periódicos que mais publicaram sobre intangíveis, cinco são voltadas para contabilidade, três para administração, e um para economia. Apenas no ano de 2005 não se verificou publicações sobre o assunto e o auge ocorreu em 2009, quando houve quatro publicações.</w:t>
      </w:r>
    </w:p>
    <w:p w:rsidR="004A0495" w:rsidRPr="004A0495" w:rsidRDefault="004A0495" w:rsidP="004A0495">
      <w:pPr>
        <w:spacing w:line="360" w:lineRule="auto"/>
        <w:ind w:firstLine="851"/>
        <w:jc w:val="both"/>
        <w:rPr>
          <w:rFonts w:ascii="Times New Roman" w:hAnsi="Times New Roman" w:cs="Times New Roman"/>
          <w:bCs/>
        </w:rPr>
      </w:pPr>
    </w:p>
    <w:p w:rsidR="00E206D9" w:rsidRDefault="00E206D9" w:rsidP="007B26FA">
      <w:pPr>
        <w:spacing w:line="360" w:lineRule="auto"/>
        <w:jc w:val="both"/>
        <w:rPr>
          <w:rFonts w:ascii="Times New Roman" w:hAnsi="Times New Roman" w:cs="Times New Roman"/>
          <w:bCs/>
          <w:lang w:val="pt-PT"/>
        </w:rPr>
      </w:pPr>
    </w:p>
    <w:p w:rsidR="004A0495" w:rsidRDefault="00E206D9" w:rsidP="007B26FA">
      <w:pPr>
        <w:spacing w:line="360" w:lineRule="auto"/>
        <w:jc w:val="both"/>
        <w:rPr>
          <w:rFonts w:ascii="Times New Roman" w:hAnsi="Times New Roman" w:cs="Times New Roman"/>
          <w:bCs/>
          <w:lang w:val="pt-PT"/>
        </w:rPr>
      </w:pPr>
      <w:r w:rsidRPr="004A0495">
        <w:rPr>
          <w:rFonts w:ascii="Times New Roman" w:hAnsi="Times New Roman" w:cs="Times New Roman"/>
          <w:bCs/>
          <w:lang w:val="pt-PT"/>
        </w:rPr>
        <w:t>4.5 PRODUÇÃO CIENTÍFICA</w:t>
      </w:r>
    </w:p>
    <w:p w:rsidR="00E206D9" w:rsidRDefault="00E206D9" w:rsidP="007B26FA">
      <w:pPr>
        <w:spacing w:line="360" w:lineRule="auto"/>
        <w:jc w:val="both"/>
        <w:rPr>
          <w:rFonts w:ascii="Times New Roman" w:hAnsi="Times New Roman" w:cs="Times New Roman"/>
          <w:bCs/>
          <w:lang w:val="pt-PT"/>
        </w:rPr>
      </w:pPr>
    </w:p>
    <w:p w:rsidR="00E206D9" w:rsidRDefault="00E206D9" w:rsidP="007B26FA">
      <w:pPr>
        <w:spacing w:line="360" w:lineRule="auto"/>
        <w:jc w:val="both"/>
        <w:rPr>
          <w:rFonts w:ascii="Times New Roman" w:hAnsi="Times New Roman" w:cs="Times New Roman"/>
          <w:bCs/>
          <w:lang w:val="pt-PT"/>
        </w:rPr>
      </w:pPr>
    </w:p>
    <w:p w:rsidR="00E206D9" w:rsidRDefault="00E206D9" w:rsidP="007B26FA">
      <w:pPr>
        <w:spacing w:line="360" w:lineRule="auto"/>
        <w:jc w:val="both"/>
        <w:rPr>
          <w:rFonts w:ascii="Times New Roman" w:hAnsi="Times New Roman" w:cs="Times New Roman"/>
          <w:bCs/>
          <w:lang w:val="pt-PT"/>
        </w:rPr>
      </w:pPr>
    </w:p>
    <w:p w:rsidR="007B26FA" w:rsidRPr="007B26FA" w:rsidRDefault="007B26FA" w:rsidP="007B26FA">
      <w:pPr>
        <w:rPr>
          <w:rFonts w:ascii="Times New Roman" w:hAnsi="Times New Roman" w:cs="Times New Roman"/>
        </w:rPr>
      </w:pPr>
      <w:r>
        <w:rPr>
          <w:rFonts w:ascii="Times New Roman" w:hAnsi="Times New Roman" w:cs="Times New Roman"/>
        </w:rPr>
        <w:t xml:space="preserve">     </w:t>
      </w:r>
      <w:proofErr w:type="spellStart"/>
      <w:r w:rsidRPr="007B26FA">
        <w:rPr>
          <w:rFonts w:ascii="Times New Roman" w:hAnsi="Times New Roman" w:cs="Times New Roman"/>
        </w:rPr>
        <w:t>Figua</w:t>
      </w:r>
      <w:proofErr w:type="spellEnd"/>
      <w:r w:rsidRPr="007B26FA">
        <w:rPr>
          <w:rFonts w:ascii="Times New Roman" w:hAnsi="Times New Roman" w:cs="Times New Roman"/>
        </w:rPr>
        <w:t xml:space="preserve"> 2 – Produção científica de artigos sobre intangíveis </w:t>
      </w:r>
    </w:p>
    <w:p w:rsidR="004A0495" w:rsidRPr="00FE064F" w:rsidRDefault="004A0495" w:rsidP="004A0495">
      <w:pPr>
        <w:jc w:val="center"/>
      </w:pPr>
      <w:r>
        <w:rPr>
          <w:noProof/>
        </w:rPr>
        <w:drawing>
          <wp:inline distT="0" distB="0" distL="0" distR="0">
            <wp:extent cx="5422900" cy="2030730"/>
            <wp:effectExtent l="19050" t="0" r="6350" b="0"/>
            <wp:docPr id="4" name="Gráfico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áfico 5"/>
                    <pic:cNvPicPr>
                      <a:picLocks noChangeAspect="1" noChangeArrowheads="1"/>
                    </pic:cNvPicPr>
                  </pic:nvPicPr>
                  <pic:blipFill>
                    <a:blip r:embed="rId9" cstate="print"/>
                    <a:srcRect/>
                    <a:stretch>
                      <a:fillRect/>
                    </a:stretch>
                  </pic:blipFill>
                  <pic:spPr bwMode="auto">
                    <a:xfrm>
                      <a:off x="0" y="0"/>
                      <a:ext cx="5422900" cy="2030730"/>
                    </a:xfrm>
                    <a:prstGeom prst="rect">
                      <a:avLst/>
                    </a:prstGeom>
                    <a:noFill/>
                    <a:ln w="9525">
                      <a:noFill/>
                      <a:miter lim="800000"/>
                      <a:headEnd/>
                      <a:tailEnd/>
                    </a:ln>
                  </pic:spPr>
                </pic:pic>
              </a:graphicData>
            </a:graphic>
          </wp:inline>
        </w:drawing>
      </w:r>
    </w:p>
    <w:p w:rsidR="004A0495" w:rsidRPr="00136F54" w:rsidRDefault="007B26FA" w:rsidP="004A0495">
      <w:pPr>
        <w:rPr>
          <w:sz w:val="20"/>
          <w:szCs w:val="20"/>
        </w:rPr>
      </w:pPr>
      <w:r>
        <w:t xml:space="preserve">     </w:t>
      </w:r>
      <w:r w:rsidR="004A0495" w:rsidRPr="00FE064F">
        <w:rPr>
          <w:sz w:val="20"/>
          <w:szCs w:val="20"/>
        </w:rPr>
        <w:t>Fonte:</w:t>
      </w:r>
      <w:r w:rsidR="004A0495" w:rsidRPr="006511F4">
        <w:rPr>
          <w:sz w:val="20"/>
          <w:szCs w:val="20"/>
        </w:rPr>
        <w:t xml:space="preserve"> </w:t>
      </w:r>
      <w:r w:rsidR="00E206D9">
        <w:rPr>
          <w:sz w:val="20"/>
          <w:szCs w:val="20"/>
        </w:rPr>
        <w:t>Elaborado pelos autores</w:t>
      </w:r>
      <w:r w:rsidR="004A0495">
        <w:rPr>
          <w:sz w:val="20"/>
          <w:szCs w:val="20"/>
        </w:rPr>
        <w:t xml:space="preserve"> (2014).</w:t>
      </w:r>
    </w:p>
    <w:p w:rsidR="004A0495" w:rsidRPr="006511F4" w:rsidRDefault="004A0495" w:rsidP="004A0495">
      <w:pPr>
        <w:rPr>
          <w:sz w:val="20"/>
          <w:szCs w:val="20"/>
        </w:rPr>
      </w:pPr>
    </w:p>
    <w:p w:rsidR="004A0495" w:rsidRPr="004A0495" w:rsidRDefault="004A0495" w:rsidP="004A0495">
      <w:pPr>
        <w:spacing w:line="360" w:lineRule="auto"/>
        <w:ind w:firstLine="851"/>
        <w:jc w:val="both"/>
        <w:rPr>
          <w:rFonts w:ascii="Times New Roman" w:hAnsi="Times New Roman" w:cs="Times New Roman"/>
          <w:bCs/>
        </w:rPr>
      </w:pPr>
      <w:proofErr w:type="gramStart"/>
      <w:r w:rsidRPr="004A0495">
        <w:rPr>
          <w:rFonts w:ascii="Times New Roman" w:hAnsi="Times New Roman" w:cs="Times New Roman"/>
          <w:bCs/>
        </w:rPr>
        <w:t>O Figura</w:t>
      </w:r>
      <w:proofErr w:type="gramEnd"/>
      <w:r w:rsidRPr="004A0495">
        <w:rPr>
          <w:rFonts w:ascii="Times New Roman" w:hAnsi="Times New Roman" w:cs="Times New Roman"/>
          <w:bCs/>
        </w:rPr>
        <w:t xml:space="preserve"> 2 retrata a evolução da produção científica sobre intangíveis. Entre os anos de 2004 e 2007 verificou-se uma média de 2,5 publicações por ano ao passo que a partir do ano de 2008 a produção aumentou para mais de 5 anuais. Este movimento foi influenciado pela Lei 11638/07, a qual determina a inserção obrigatória dos intangíveis no Balanço Patrimonial.</w:t>
      </w:r>
    </w:p>
    <w:p w:rsidR="004A0495" w:rsidRPr="004A0495" w:rsidRDefault="004A0495" w:rsidP="004A0495">
      <w:pPr>
        <w:spacing w:line="360" w:lineRule="auto"/>
        <w:ind w:firstLine="851"/>
        <w:jc w:val="both"/>
        <w:rPr>
          <w:rFonts w:ascii="Times New Roman" w:hAnsi="Times New Roman" w:cs="Times New Roman"/>
          <w:bCs/>
        </w:rPr>
      </w:pPr>
      <w:r w:rsidRPr="004A0495">
        <w:rPr>
          <w:rFonts w:ascii="Times New Roman" w:hAnsi="Times New Roman" w:cs="Times New Roman"/>
          <w:bCs/>
        </w:rPr>
        <w:t xml:space="preserve">O estudo demonstrou que na base de dados </w:t>
      </w:r>
      <w:proofErr w:type="spellStart"/>
      <w:r w:rsidRPr="004A0495">
        <w:rPr>
          <w:rFonts w:ascii="Times New Roman" w:hAnsi="Times New Roman" w:cs="Times New Roman"/>
          <w:bCs/>
        </w:rPr>
        <w:t>Scielo</w:t>
      </w:r>
      <w:proofErr w:type="spellEnd"/>
      <w:r w:rsidRPr="004A0495">
        <w:rPr>
          <w:rFonts w:ascii="Times New Roman" w:hAnsi="Times New Roman" w:cs="Times New Roman"/>
          <w:bCs/>
        </w:rPr>
        <w:t xml:space="preserve"> o pico em relação </w:t>
      </w:r>
      <w:proofErr w:type="gramStart"/>
      <w:r w:rsidRPr="004A0495">
        <w:rPr>
          <w:rFonts w:ascii="Times New Roman" w:hAnsi="Times New Roman" w:cs="Times New Roman"/>
          <w:bCs/>
        </w:rPr>
        <w:t>a</w:t>
      </w:r>
      <w:proofErr w:type="gramEnd"/>
      <w:r w:rsidRPr="004A0495">
        <w:rPr>
          <w:rFonts w:ascii="Times New Roman" w:hAnsi="Times New Roman" w:cs="Times New Roman"/>
          <w:bCs/>
        </w:rPr>
        <w:t xml:space="preserve"> publicação sobre intangíveis ocorreu nos anos de 2008 e 2009, quando foram publicado três artigos em ambos os anos. Também restou demonstrado que nos anos de 2005 e 2006 não houve publicações.</w:t>
      </w:r>
    </w:p>
    <w:p w:rsidR="004A0495" w:rsidRPr="004A0495" w:rsidRDefault="004A0495" w:rsidP="004A0495">
      <w:pPr>
        <w:spacing w:line="360" w:lineRule="auto"/>
        <w:ind w:firstLine="851"/>
        <w:jc w:val="both"/>
        <w:rPr>
          <w:rFonts w:ascii="Times New Roman" w:hAnsi="Times New Roman" w:cs="Times New Roman"/>
          <w:bCs/>
          <w:lang w:val="pt-PT"/>
        </w:rPr>
      </w:pPr>
      <w:r w:rsidRPr="004A0495">
        <w:rPr>
          <w:rFonts w:ascii="Times New Roman" w:hAnsi="Times New Roman" w:cs="Times New Roman"/>
          <w:bCs/>
          <w:lang w:val="pt-PT"/>
        </w:rPr>
        <w:t>Já na Spell a linha está em ascensão desde 2011, alcançando o ápice em 2013 quando se verificou seis publicações. Nesta base de dados apenas no ano de 2004 não houve publicação.</w:t>
      </w:r>
    </w:p>
    <w:p w:rsidR="004A0495" w:rsidRPr="004A0495" w:rsidRDefault="004A0495" w:rsidP="004A0495">
      <w:pPr>
        <w:spacing w:line="360" w:lineRule="auto"/>
        <w:ind w:firstLine="851"/>
        <w:jc w:val="both"/>
        <w:rPr>
          <w:rFonts w:ascii="Times New Roman" w:hAnsi="Times New Roman" w:cs="Times New Roman"/>
          <w:bCs/>
        </w:rPr>
      </w:pPr>
    </w:p>
    <w:p w:rsidR="004A0495" w:rsidRDefault="00E206D9" w:rsidP="0040181B">
      <w:pPr>
        <w:spacing w:line="360" w:lineRule="auto"/>
        <w:jc w:val="both"/>
        <w:rPr>
          <w:rFonts w:ascii="Times New Roman" w:hAnsi="Times New Roman" w:cs="Times New Roman"/>
          <w:bCs/>
          <w:lang w:val="pt-PT"/>
        </w:rPr>
      </w:pPr>
      <w:r w:rsidRPr="004A0495">
        <w:rPr>
          <w:rFonts w:ascii="Times New Roman" w:hAnsi="Times New Roman" w:cs="Times New Roman"/>
          <w:bCs/>
          <w:lang w:val="pt-PT"/>
        </w:rPr>
        <w:t>4.6 INSTITUIÇÕES DE ENSINO</w:t>
      </w:r>
    </w:p>
    <w:p w:rsidR="004A0495" w:rsidRPr="004A0495" w:rsidRDefault="004A0495" w:rsidP="004A0495">
      <w:pPr>
        <w:spacing w:line="360" w:lineRule="auto"/>
        <w:ind w:firstLine="851"/>
        <w:jc w:val="both"/>
        <w:rPr>
          <w:rFonts w:ascii="Times New Roman" w:hAnsi="Times New Roman" w:cs="Times New Roman"/>
          <w:bCs/>
          <w:lang w:val="pt-PT"/>
        </w:rPr>
      </w:pPr>
    </w:p>
    <w:p w:rsidR="004A0495" w:rsidRPr="007B26FA" w:rsidRDefault="004A0495" w:rsidP="004A0495">
      <w:pPr>
        <w:rPr>
          <w:rFonts w:ascii="Times New Roman" w:hAnsi="Times New Roman" w:cs="Times New Roman"/>
        </w:rPr>
      </w:pPr>
      <w:r w:rsidRPr="007B26FA">
        <w:rPr>
          <w:rFonts w:ascii="Times New Roman" w:hAnsi="Times New Roman" w:cs="Times New Roman"/>
        </w:rPr>
        <w:t xml:space="preserve">Tabela </w:t>
      </w:r>
      <w:r w:rsidR="00FD5AE0" w:rsidRPr="007B26FA">
        <w:rPr>
          <w:rFonts w:ascii="Times New Roman" w:hAnsi="Times New Roman" w:cs="Times New Roman"/>
        </w:rPr>
        <w:fldChar w:fldCharType="begin"/>
      </w:r>
      <w:r w:rsidRPr="007B26FA">
        <w:rPr>
          <w:rFonts w:ascii="Times New Roman" w:hAnsi="Times New Roman" w:cs="Times New Roman"/>
        </w:rPr>
        <w:instrText>SEQ "Tabela" \*Arabic</w:instrText>
      </w:r>
      <w:r w:rsidR="00FD5AE0" w:rsidRPr="007B26FA">
        <w:rPr>
          <w:rFonts w:ascii="Times New Roman" w:hAnsi="Times New Roman" w:cs="Times New Roman"/>
        </w:rPr>
        <w:fldChar w:fldCharType="separate"/>
      </w:r>
      <w:r w:rsidRPr="007B26FA">
        <w:rPr>
          <w:rFonts w:ascii="Times New Roman" w:hAnsi="Times New Roman" w:cs="Times New Roman"/>
        </w:rPr>
        <w:t>5</w:t>
      </w:r>
      <w:r w:rsidR="00FD5AE0" w:rsidRPr="007B26FA">
        <w:rPr>
          <w:rFonts w:ascii="Times New Roman" w:hAnsi="Times New Roman" w:cs="Times New Roman"/>
        </w:rPr>
        <w:fldChar w:fldCharType="end"/>
      </w:r>
      <w:r w:rsidRPr="007B26FA">
        <w:rPr>
          <w:rFonts w:ascii="Times New Roman" w:hAnsi="Times New Roman" w:cs="Times New Roman"/>
        </w:rPr>
        <w:t xml:space="preserve"> – Artigos por instituições</w:t>
      </w:r>
    </w:p>
    <w:tbl>
      <w:tblPr>
        <w:tblW w:w="0" w:type="auto"/>
        <w:tblInd w:w="55" w:type="dxa"/>
        <w:tblBorders>
          <w:top w:val="single" w:sz="4" w:space="0" w:color="00000A"/>
          <w:bottom w:val="single" w:sz="4" w:space="0" w:color="00000A"/>
          <w:right w:val="single" w:sz="4" w:space="0" w:color="00000A"/>
          <w:insideH w:val="single" w:sz="4" w:space="0" w:color="00000A"/>
          <w:insideV w:val="single" w:sz="4" w:space="0" w:color="00000A"/>
        </w:tblBorders>
        <w:tblCellMar>
          <w:left w:w="70" w:type="dxa"/>
          <w:right w:w="70" w:type="dxa"/>
        </w:tblCellMar>
        <w:tblLook w:val="0000"/>
      </w:tblPr>
      <w:tblGrid>
        <w:gridCol w:w="1203"/>
        <w:gridCol w:w="859"/>
        <w:gridCol w:w="651"/>
        <w:gridCol w:w="653"/>
        <w:gridCol w:w="652"/>
        <w:gridCol w:w="653"/>
        <w:gridCol w:w="652"/>
        <w:gridCol w:w="652"/>
        <w:gridCol w:w="653"/>
        <w:gridCol w:w="652"/>
        <w:gridCol w:w="653"/>
        <w:gridCol w:w="656"/>
      </w:tblGrid>
      <w:tr w:rsidR="004A0495" w:rsidRPr="0040181B" w:rsidTr="00B62974">
        <w:trPr>
          <w:trHeight w:val="20"/>
        </w:trPr>
        <w:tc>
          <w:tcPr>
            <w:tcW w:w="1203" w:type="dxa"/>
            <w:tcBorders>
              <w:left w:val="nil"/>
            </w:tcBorders>
            <w:shd w:val="clear" w:color="auto" w:fill="D9D9D9"/>
            <w:vAlign w:val="center"/>
          </w:tcPr>
          <w:p w:rsidR="004A0495" w:rsidRPr="0040181B" w:rsidRDefault="004A0495" w:rsidP="00B62974">
            <w:pPr>
              <w:pStyle w:val="Default"/>
              <w:jc w:val="both"/>
              <w:rPr>
                <w:b/>
                <w:bCs/>
                <w:sz w:val="20"/>
                <w:szCs w:val="20"/>
              </w:rPr>
            </w:pPr>
            <w:r w:rsidRPr="0040181B">
              <w:rPr>
                <w:b/>
                <w:bCs/>
                <w:sz w:val="20"/>
                <w:szCs w:val="20"/>
              </w:rPr>
              <w:t> </w:t>
            </w:r>
          </w:p>
        </w:tc>
        <w:tc>
          <w:tcPr>
            <w:tcW w:w="859" w:type="dxa"/>
            <w:shd w:val="clear" w:color="auto" w:fill="D9D9D9"/>
            <w:tcMar>
              <w:left w:w="65" w:type="dxa"/>
            </w:tcMar>
            <w:vAlign w:val="center"/>
          </w:tcPr>
          <w:p w:rsidR="004A0495" w:rsidRPr="0040181B" w:rsidRDefault="004A0495" w:rsidP="00B62974">
            <w:pPr>
              <w:pStyle w:val="Default"/>
              <w:jc w:val="both"/>
              <w:rPr>
                <w:b/>
                <w:bCs/>
                <w:sz w:val="20"/>
                <w:szCs w:val="20"/>
              </w:rPr>
            </w:pPr>
            <w:r w:rsidRPr="0040181B">
              <w:rPr>
                <w:b/>
                <w:bCs/>
                <w:sz w:val="20"/>
                <w:szCs w:val="20"/>
              </w:rPr>
              <w:t>Nº de artigos</w:t>
            </w:r>
          </w:p>
        </w:tc>
        <w:tc>
          <w:tcPr>
            <w:tcW w:w="651" w:type="dxa"/>
            <w:shd w:val="clear" w:color="auto" w:fill="D9D9D9"/>
            <w:tcMar>
              <w:left w:w="65" w:type="dxa"/>
            </w:tcMar>
            <w:vAlign w:val="center"/>
          </w:tcPr>
          <w:p w:rsidR="004A0495" w:rsidRPr="0040181B" w:rsidRDefault="004A0495" w:rsidP="00B62974">
            <w:pPr>
              <w:pStyle w:val="Default"/>
              <w:jc w:val="both"/>
              <w:rPr>
                <w:b/>
                <w:bCs/>
                <w:sz w:val="20"/>
                <w:szCs w:val="20"/>
              </w:rPr>
            </w:pPr>
            <w:r w:rsidRPr="0040181B">
              <w:rPr>
                <w:b/>
                <w:bCs/>
                <w:sz w:val="20"/>
                <w:szCs w:val="20"/>
              </w:rPr>
              <w:t>2004</w:t>
            </w:r>
          </w:p>
        </w:tc>
        <w:tc>
          <w:tcPr>
            <w:tcW w:w="653" w:type="dxa"/>
            <w:shd w:val="clear" w:color="auto" w:fill="D9D9D9"/>
            <w:tcMar>
              <w:left w:w="65" w:type="dxa"/>
            </w:tcMar>
            <w:vAlign w:val="center"/>
          </w:tcPr>
          <w:p w:rsidR="004A0495" w:rsidRPr="0040181B" w:rsidRDefault="004A0495" w:rsidP="00B62974">
            <w:pPr>
              <w:pStyle w:val="Default"/>
              <w:jc w:val="both"/>
              <w:rPr>
                <w:b/>
                <w:bCs/>
                <w:sz w:val="20"/>
                <w:szCs w:val="20"/>
              </w:rPr>
            </w:pPr>
            <w:r w:rsidRPr="0040181B">
              <w:rPr>
                <w:b/>
                <w:bCs/>
                <w:sz w:val="20"/>
                <w:szCs w:val="20"/>
              </w:rPr>
              <w:t>2005</w:t>
            </w:r>
          </w:p>
        </w:tc>
        <w:tc>
          <w:tcPr>
            <w:tcW w:w="652" w:type="dxa"/>
            <w:shd w:val="clear" w:color="auto" w:fill="D9D9D9"/>
            <w:tcMar>
              <w:left w:w="65" w:type="dxa"/>
            </w:tcMar>
            <w:vAlign w:val="center"/>
          </w:tcPr>
          <w:p w:rsidR="004A0495" w:rsidRPr="0040181B" w:rsidRDefault="004A0495" w:rsidP="00B62974">
            <w:pPr>
              <w:pStyle w:val="Default"/>
              <w:jc w:val="both"/>
              <w:rPr>
                <w:b/>
                <w:bCs/>
                <w:sz w:val="20"/>
                <w:szCs w:val="20"/>
              </w:rPr>
            </w:pPr>
            <w:r w:rsidRPr="0040181B">
              <w:rPr>
                <w:b/>
                <w:bCs/>
                <w:sz w:val="20"/>
                <w:szCs w:val="20"/>
              </w:rPr>
              <w:t>2006</w:t>
            </w:r>
          </w:p>
        </w:tc>
        <w:tc>
          <w:tcPr>
            <w:tcW w:w="653" w:type="dxa"/>
            <w:shd w:val="clear" w:color="auto" w:fill="D9D9D9"/>
            <w:tcMar>
              <w:left w:w="65" w:type="dxa"/>
            </w:tcMar>
            <w:vAlign w:val="center"/>
          </w:tcPr>
          <w:p w:rsidR="004A0495" w:rsidRPr="0040181B" w:rsidRDefault="004A0495" w:rsidP="00B62974">
            <w:pPr>
              <w:pStyle w:val="Default"/>
              <w:jc w:val="both"/>
              <w:rPr>
                <w:b/>
                <w:bCs/>
                <w:sz w:val="20"/>
                <w:szCs w:val="20"/>
              </w:rPr>
            </w:pPr>
            <w:r w:rsidRPr="0040181B">
              <w:rPr>
                <w:b/>
                <w:bCs/>
                <w:sz w:val="20"/>
                <w:szCs w:val="20"/>
              </w:rPr>
              <w:t>2007</w:t>
            </w:r>
          </w:p>
        </w:tc>
        <w:tc>
          <w:tcPr>
            <w:tcW w:w="652" w:type="dxa"/>
            <w:shd w:val="clear" w:color="auto" w:fill="D9D9D9"/>
            <w:tcMar>
              <w:left w:w="65" w:type="dxa"/>
            </w:tcMar>
            <w:vAlign w:val="center"/>
          </w:tcPr>
          <w:p w:rsidR="004A0495" w:rsidRPr="0040181B" w:rsidRDefault="004A0495" w:rsidP="00B62974">
            <w:pPr>
              <w:pStyle w:val="Default"/>
              <w:jc w:val="both"/>
              <w:rPr>
                <w:b/>
                <w:bCs/>
                <w:sz w:val="20"/>
                <w:szCs w:val="20"/>
              </w:rPr>
            </w:pPr>
            <w:r w:rsidRPr="0040181B">
              <w:rPr>
                <w:b/>
                <w:bCs/>
                <w:sz w:val="20"/>
                <w:szCs w:val="20"/>
              </w:rPr>
              <w:t>2008</w:t>
            </w:r>
          </w:p>
        </w:tc>
        <w:tc>
          <w:tcPr>
            <w:tcW w:w="652" w:type="dxa"/>
            <w:shd w:val="clear" w:color="auto" w:fill="D9D9D9"/>
            <w:tcMar>
              <w:left w:w="65" w:type="dxa"/>
            </w:tcMar>
            <w:vAlign w:val="center"/>
          </w:tcPr>
          <w:p w:rsidR="004A0495" w:rsidRPr="0040181B" w:rsidRDefault="004A0495" w:rsidP="00B62974">
            <w:pPr>
              <w:pStyle w:val="Default"/>
              <w:jc w:val="both"/>
              <w:rPr>
                <w:b/>
                <w:bCs/>
                <w:sz w:val="20"/>
                <w:szCs w:val="20"/>
              </w:rPr>
            </w:pPr>
            <w:r w:rsidRPr="0040181B">
              <w:rPr>
                <w:b/>
                <w:bCs/>
                <w:sz w:val="20"/>
                <w:szCs w:val="20"/>
              </w:rPr>
              <w:t>2009</w:t>
            </w:r>
          </w:p>
        </w:tc>
        <w:tc>
          <w:tcPr>
            <w:tcW w:w="653" w:type="dxa"/>
            <w:shd w:val="clear" w:color="auto" w:fill="D9D9D9"/>
            <w:tcMar>
              <w:left w:w="65" w:type="dxa"/>
            </w:tcMar>
            <w:vAlign w:val="center"/>
          </w:tcPr>
          <w:p w:rsidR="004A0495" w:rsidRPr="0040181B" w:rsidRDefault="004A0495" w:rsidP="00B62974">
            <w:pPr>
              <w:pStyle w:val="Default"/>
              <w:jc w:val="both"/>
              <w:rPr>
                <w:b/>
                <w:bCs/>
                <w:sz w:val="20"/>
                <w:szCs w:val="20"/>
              </w:rPr>
            </w:pPr>
            <w:r w:rsidRPr="0040181B">
              <w:rPr>
                <w:b/>
                <w:bCs/>
                <w:sz w:val="20"/>
                <w:szCs w:val="20"/>
              </w:rPr>
              <w:t>2010</w:t>
            </w:r>
          </w:p>
        </w:tc>
        <w:tc>
          <w:tcPr>
            <w:tcW w:w="652" w:type="dxa"/>
            <w:shd w:val="clear" w:color="auto" w:fill="D9D9D9"/>
            <w:tcMar>
              <w:left w:w="65" w:type="dxa"/>
            </w:tcMar>
            <w:vAlign w:val="center"/>
          </w:tcPr>
          <w:p w:rsidR="004A0495" w:rsidRPr="0040181B" w:rsidRDefault="004A0495" w:rsidP="00B62974">
            <w:pPr>
              <w:pStyle w:val="Default"/>
              <w:jc w:val="both"/>
              <w:rPr>
                <w:b/>
                <w:bCs/>
                <w:sz w:val="20"/>
                <w:szCs w:val="20"/>
              </w:rPr>
            </w:pPr>
            <w:r w:rsidRPr="0040181B">
              <w:rPr>
                <w:b/>
                <w:bCs/>
                <w:sz w:val="20"/>
                <w:szCs w:val="20"/>
              </w:rPr>
              <w:t>2011</w:t>
            </w:r>
          </w:p>
        </w:tc>
        <w:tc>
          <w:tcPr>
            <w:tcW w:w="653" w:type="dxa"/>
            <w:shd w:val="clear" w:color="auto" w:fill="D9D9D9"/>
            <w:tcMar>
              <w:left w:w="65" w:type="dxa"/>
            </w:tcMar>
            <w:vAlign w:val="center"/>
          </w:tcPr>
          <w:p w:rsidR="004A0495" w:rsidRPr="0040181B" w:rsidRDefault="004A0495" w:rsidP="00B62974">
            <w:pPr>
              <w:pStyle w:val="Default"/>
              <w:jc w:val="both"/>
              <w:rPr>
                <w:b/>
                <w:bCs/>
                <w:sz w:val="20"/>
                <w:szCs w:val="20"/>
              </w:rPr>
            </w:pPr>
            <w:r w:rsidRPr="0040181B">
              <w:rPr>
                <w:b/>
                <w:bCs/>
                <w:sz w:val="20"/>
                <w:szCs w:val="20"/>
              </w:rPr>
              <w:t>2012</w:t>
            </w:r>
          </w:p>
        </w:tc>
        <w:tc>
          <w:tcPr>
            <w:tcW w:w="656" w:type="dxa"/>
            <w:tcBorders>
              <w:right w:val="nil"/>
            </w:tcBorders>
            <w:shd w:val="clear" w:color="auto" w:fill="D9D9D9"/>
            <w:tcMar>
              <w:left w:w="65" w:type="dxa"/>
            </w:tcMar>
            <w:vAlign w:val="center"/>
          </w:tcPr>
          <w:p w:rsidR="004A0495" w:rsidRPr="0040181B" w:rsidRDefault="004A0495" w:rsidP="00B62974">
            <w:pPr>
              <w:pStyle w:val="Default"/>
              <w:jc w:val="both"/>
              <w:rPr>
                <w:b/>
                <w:bCs/>
                <w:sz w:val="20"/>
                <w:szCs w:val="20"/>
              </w:rPr>
            </w:pPr>
            <w:r w:rsidRPr="0040181B">
              <w:rPr>
                <w:b/>
                <w:bCs/>
                <w:sz w:val="20"/>
                <w:szCs w:val="20"/>
              </w:rPr>
              <w:t>2013</w:t>
            </w:r>
          </w:p>
        </w:tc>
      </w:tr>
      <w:tr w:rsidR="004A0495" w:rsidRPr="0040181B" w:rsidTr="00B62974">
        <w:trPr>
          <w:trHeight w:val="20"/>
        </w:trPr>
        <w:tc>
          <w:tcPr>
            <w:tcW w:w="1203" w:type="dxa"/>
            <w:tcBorders>
              <w:left w:val="nil"/>
            </w:tcBorders>
            <w:shd w:val="clear" w:color="auto" w:fill="D9D9D9"/>
            <w:vAlign w:val="center"/>
          </w:tcPr>
          <w:p w:rsidR="004A0495" w:rsidRPr="0040181B" w:rsidRDefault="004A0495" w:rsidP="00B62974">
            <w:pPr>
              <w:pStyle w:val="Default"/>
              <w:jc w:val="both"/>
              <w:rPr>
                <w:b/>
                <w:bCs/>
                <w:sz w:val="20"/>
                <w:szCs w:val="20"/>
              </w:rPr>
            </w:pPr>
            <w:r w:rsidRPr="0040181B">
              <w:rPr>
                <w:b/>
                <w:bCs/>
                <w:sz w:val="20"/>
                <w:szCs w:val="20"/>
              </w:rPr>
              <w:t>UFSC</w:t>
            </w:r>
          </w:p>
        </w:tc>
        <w:tc>
          <w:tcPr>
            <w:tcW w:w="859"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7</w:t>
            </w:r>
          </w:p>
        </w:tc>
        <w:tc>
          <w:tcPr>
            <w:tcW w:w="651"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 </w:t>
            </w:r>
          </w:p>
        </w:tc>
        <w:tc>
          <w:tcPr>
            <w:tcW w:w="653"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 </w:t>
            </w:r>
          </w:p>
        </w:tc>
        <w:tc>
          <w:tcPr>
            <w:tcW w:w="652"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 </w:t>
            </w:r>
          </w:p>
        </w:tc>
        <w:tc>
          <w:tcPr>
            <w:tcW w:w="653"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 </w:t>
            </w:r>
          </w:p>
        </w:tc>
        <w:tc>
          <w:tcPr>
            <w:tcW w:w="652"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3</w:t>
            </w:r>
          </w:p>
        </w:tc>
        <w:tc>
          <w:tcPr>
            <w:tcW w:w="652"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 </w:t>
            </w:r>
          </w:p>
        </w:tc>
        <w:tc>
          <w:tcPr>
            <w:tcW w:w="653"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2</w:t>
            </w:r>
          </w:p>
        </w:tc>
        <w:tc>
          <w:tcPr>
            <w:tcW w:w="652"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1</w:t>
            </w:r>
          </w:p>
        </w:tc>
        <w:tc>
          <w:tcPr>
            <w:tcW w:w="653"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 </w:t>
            </w:r>
          </w:p>
        </w:tc>
        <w:tc>
          <w:tcPr>
            <w:tcW w:w="656" w:type="dxa"/>
            <w:tcBorders>
              <w:right w:val="nil"/>
            </w:tcBorders>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1</w:t>
            </w:r>
          </w:p>
        </w:tc>
      </w:tr>
      <w:tr w:rsidR="004A0495" w:rsidRPr="0040181B" w:rsidTr="00B62974">
        <w:trPr>
          <w:trHeight w:val="20"/>
        </w:trPr>
        <w:tc>
          <w:tcPr>
            <w:tcW w:w="1203" w:type="dxa"/>
            <w:tcBorders>
              <w:left w:val="nil"/>
            </w:tcBorders>
            <w:shd w:val="clear" w:color="auto" w:fill="D9D9D9"/>
            <w:vAlign w:val="center"/>
          </w:tcPr>
          <w:p w:rsidR="004A0495" w:rsidRPr="0040181B" w:rsidRDefault="004A0495" w:rsidP="00B62974">
            <w:pPr>
              <w:pStyle w:val="Default"/>
              <w:jc w:val="both"/>
              <w:rPr>
                <w:b/>
                <w:bCs/>
                <w:sz w:val="20"/>
                <w:szCs w:val="20"/>
              </w:rPr>
            </w:pPr>
            <w:r w:rsidRPr="0040181B">
              <w:rPr>
                <w:b/>
                <w:bCs/>
                <w:sz w:val="20"/>
                <w:szCs w:val="20"/>
              </w:rPr>
              <w:t>UFC</w:t>
            </w:r>
          </w:p>
        </w:tc>
        <w:tc>
          <w:tcPr>
            <w:tcW w:w="859"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5</w:t>
            </w:r>
          </w:p>
        </w:tc>
        <w:tc>
          <w:tcPr>
            <w:tcW w:w="651"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 </w:t>
            </w:r>
          </w:p>
        </w:tc>
        <w:tc>
          <w:tcPr>
            <w:tcW w:w="653"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 </w:t>
            </w:r>
          </w:p>
        </w:tc>
        <w:tc>
          <w:tcPr>
            <w:tcW w:w="652"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 </w:t>
            </w:r>
          </w:p>
        </w:tc>
        <w:tc>
          <w:tcPr>
            <w:tcW w:w="653"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1</w:t>
            </w:r>
          </w:p>
        </w:tc>
        <w:tc>
          <w:tcPr>
            <w:tcW w:w="652"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 </w:t>
            </w:r>
          </w:p>
        </w:tc>
        <w:tc>
          <w:tcPr>
            <w:tcW w:w="652"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1</w:t>
            </w:r>
          </w:p>
        </w:tc>
        <w:tc>
          <w:tcPr>
            <w:tcW w:w="653"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 </w:t>
            </w:r>
          </w:p>
        </w:tc>
        <w:tc>
          <w:tcPr>
            <w:tcW w:w="652"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 </w:t>
            </w:r>
          </w:p>
        </w:tc>
        <w:tc>
          <w:tcPr>
            <w:tcW w:w="653"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1</w:t>
            </w:r>
          </w:p>
        </w:tc>
        <w:tc>
          <w:tcPr>
            <w:tcW w:w="656" w:type="dxa"/>
            <w:tcBorders>
              <w:right w:val="nil"/>
            </w:tcBorders>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2</w:t>
            </w:r>
          </w:p>
        </w:tc>
      </w:tr>
      <w:tr w:rsidR="004A0495" w:rsidRPr="0040181B" w:rsidTr="00B62974">
        <w:trPr>
          <w:trHeight w:val="310"/>
        </w:trPr>
        <w:tc>
          <w:tcPr>
            <w:tcW w:w="1203" w:type="dxa"/>
            <w:tcBorders>
              <w:left w:val="nil"/>
            </w:tcBorders>
            <w:shd w:val="clear" w:color="auto" w:fill="D9D9D9"/>
            <w:vAlign w:val="center"/>
          </w:tcPr>
          <w:p w:rsidR="004A0495" w:rsidRPr="0040181B" w:rsidRDefault="004A0495" w:rsidP="00B62974">
            <w:pPr>
              <w:pStyle w:val="Default"/>
              <w:jc w:val="both"/>
              <w:rPr>
                <w:b/>
                <w:bCs/>
                <w:sz w:val="20"/>
                <w:szCs w:val="20"/>
              </w:rPr>
            </w:pPr>
            <w:r w:rsidRPr="0040181B">
              <w:rPr>
                <w:b/>
                <w:bCs/>
                <w:sz w:val="20"/>
                <w:szCs w:val="20"/>
              </w:rPr>
              <w:t>UPM</w:t>
            </w:r>
          </w:p>
        </w:tc>
        <w:tc>
          <w:tcPr>
            <w:tcW w:w="859"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5</w:t>
            </w:r>
          </w:p>
        </w:tc>
        <w:tc>
          <w:tcPr>
            <w:tcW w:w="651"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1</w:t>
            </w:r>
          </w:p>
        </w:tc>
        <w:tc>
          <w:tcPr>
            <w:tcW w:w="653"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1</w:t>
            </w:r>
          </w:p>
        </w:tc>
        <w:tc>
          <w:tcPr>
            <w:tcW w:w="652"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1</w:t>
            </w:r>
          </w:p>
        </w:tc>
        <w:tc>
          <w:tcPr>
            <w:tcW w:w="653"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1</w:t>
            </w:r>
          </w:p>
        </w:tc>
        <w:tc>
          <w:tcPr>
            <w:tcW w:w="652"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1</w:t>
            </w:r>
          </w:p>
        </w:tc>
        <w:tc>
          <w:tcPr>
            <w:tcW w:w="652" w:type="dxa"/>
            <w:shd w:val="clear" w:color="auto" w:fill="F2F2F2"/>
            <w:tcMar>
              <w:left w:w="65" w:type="dxa"/>
            </w:tcMar>
            <w:vAlign w:val="center"/>
          </w:tcPr>
          <w:p w:rsidR="004A0495" w:rsidRPr="0040181B" w:rsidRDefault="004A0495" w:rsidP="00B62974">
            <w:pPr>
              <w:pStyle w:val="Default"/>
              <w:jc w:val="both"/>
              <w:rPr>
                <w:sz w:val="20"/>
                <w:szCs w:val="20"/>
              </w:rPr>
            </w:pPr>
          </w:p>
          <w:p w:rsidR="004A0495" w:rsidRPr="0040181B" w:rsidRDefault="004A0495" w:rsidP="00B62974">
            <w:pPr>
              <w:pStyle w:val="Default"/>
              <w:jc w:val="both"/>
              <w:rPr>
                <w:sz w:val="20"/>
                <w:szCs w:val="20"/>
              </w:rPr>
            </w:pPr>
          </w:p>
        </w:tc>
        <w:tc>
          <w:tcPr>
            <w:tcW w:w="653"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 </w:t>
            </w:r>
          </w:p>
        </w:tc>
        <w:tc>
          <w:tcPr>
            <w:tcW w:w="652"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 </w:t>
            </w:r>
          </w:p>
        </w:tc>
        <w:tc>
          <w:tcPr>
            <w:tcW w:w="653"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 </w:t>
            </w:r>
          </w:p>
        </w:tc>
        <w:tc>
          <w:tcPr>
            <w:tcW w:w="656" w:type="dxa"/>
            <w:tcBorders>
              <w:right w:val="nil"/>
            </w:tcBorders>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 </w:t>
            </w:r>
          </w:p>
        </w:tc>
      </w:tr>
      <w:tr w:rsidR="004A0495" w:rsidRPr="0040181B" w:rsidTr="00B62974">
        <w:trPr>
          <w:trHeight w:val="20"/>
        </w:trPr>
        <w:tc>
          <w:tcPr>
            <w:tcW w:w="1203" w:type="dxa"/>
            <w:tcBorders>
              <w:left w:val="nil"/>
            </w:tcBorders>
            <w:shd w:val="clear" w:color="auto" w:fill="D9D9D9"/>
            <w:vAlign w:val="center"/>
          </w:tcPr>
          <w:p w:rsidR="004A0495" w:rsidRPr="0040181B" w:rsidRDefault="004A0495" w:rsidP="00B62974">
            <w:pPr>
              <w:pStyle w:val="Default"/>
              <w:jc w:val="both"/>
              <w:rPr>
                <w:b/>
                <w:bCs/>
                <w:sz w:val="20"/>
                <w:szCs w:val="20"/>
              </w:rPr>
            </w:pPr>
            <w:r w:rsidRPr="0040181B">
              <w:rPr>
                <w:b/>
                <w:bCs/>
                <w:sz w:val="20"/>
                <w:szCs w:val="20"/>
              </w:rPr>
              <w:t>USP</w:t>
            </w:r>
          </w:p>
        </w:tc>
        <w:tc>
          <w:tcPr>
            <w:tcW w:w="859"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4</w:t>
            </w:r>
          </w:p>
        </w:tc>
        <w:tc>
          <w:tcPr>
            <w:tcW w:w="651"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1</w:t>
            </w:r>
          </w:p>
        </w:tc>
        <w:tc>
          <w:tcPr>
            <w:tcW w:w="653"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 </w:t>
            </w:r>
          </w:p>
        </w:tc>
        <w:tc>
          <w:tcPr>
            <w:tcW w:w="652"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 </w:t>
            </w:r>
          </w:p>
        </w:tc>
        <w:tc>
          <w:tcPr>
            <w:tcW w:w="653"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 </w:t>
            </w:r>
          </w:p>
        </w:tc>
        <w:tc>
          <w:tcPr>
            <w:tcW w:w="652"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 </w:t>
            </w:r>
          </w:p>
        </w:tc>
        <w:tc>
          <w:tcPr>
            <w:tcW w:w="652"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 </w:t>
            </w:r>
          </w:p>
        </w:tc>
        <w:tc>
          <w:tcPr>
            <w:tcW w:w="653"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2</w:t>
            </w:r>
          </w:p>
        </w:tc>
        <w:tc>
          <w:tcPr>
            <w:tcW w:w="652"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 </w:t>
            </w:r>
          </w:p>
        </w:tc>
        <w:tc>
          <w:tcPr>
            <w:tcW w:w="653"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1</w:t>
            </w:r>
          </w:p>
        </w:tc>
        <w:tc>
          <w:tcPr>
            <w:tcW w:w="656" w:type="dxa"/>
            <w:tcBorders>
              <w:right w:val="nil"/>
            </w:tcBorders>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 </w:t>
            </w:r>
          </w:p>
        </w:tc>
      </w:tr>
      <w:tr w:rsidR="004A0495" w:rsidRPr="0040181B" w:rsidTr="00B62974">
        <w:trPr>
          <w:trHeight w:val="20"/>
        </w:trPr>
        <w:tc>
          <w:tcPr>
            <w:tcW w:w="1203" w:type="dxa"/>
            <w:tcBorders>
              <w:left w:val="nil"/>
            </w:tcBorders>
            <w:shd w:val="clear" w:color="auto" w:fill="D9D9D9"/>
            <w:vAlign w:val="center"/>
          </w:tcPr>
          <w:p w:rsidR="004A0495" w:rsidRPr="0040181B" w:rsidRDefault="004A0495" w:rsidP="00B62974">
            <w:pPr>
              <w:pStyle w:val="Default"/>
              <w:jc w:val="both"/>
              <w:rPr>
                <w:b/>
                <w:bCs/>
                <w:sz w:val="20"/>
                <w:szCs w:val="20"/>
              </w:rPr>
            </w:pPr>
            <w:r w:rsidRPr="0040181B">
              <w:rPr>
                <w:b/>
                <w:bCs/>
                <w:sz w:val="20"/>
                <w:szCs w:val="20"/>
              </w:rPr>
              <w:t>UNISINOS</w:t>
            </w:r>
          </w:p>
        </w:tc>
        <w:tc>
          <w:tcPr>
            <w:tcW w:w="859"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3</w:t>
            </w:r>
          </w:p>
        </w:tc>
        <w:tc>
          <w:tcPr>
            <w:tcW w:w="651"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1</w:t>
            </w:r>
          </w:p>
        </w:tc>
        <w:tc>
          <w:tcPr>
            <w:tcW w:w="653"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 </w:t>
            </w:r>
          </w:p>
        </w:tc>
        <w:tc>
          <w:tcPr>
            <w:tcW w:w="652"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 </w:t>
            </w:r>
          </w:p>
        </w:tc>
        <w:tc>
          <w:tcPr>
            <w:tcW w:w="653"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 </w:t>
            </w:r>
          </w:p>
        </w:tc>
        <w:tc>
          <w:tcPr>
            <w:tcW w:w="652"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 </w:t>
            </w:r>
          </w:p>
        </w:tc>
        <w:tc>
          <w:tcPr>
            <w:tcW w:w="652"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1</w:t>
            </w:r>
          </w:p>
        </w:tc>
        <w:tc>
          <w:tcPr>
            <w:tcW w:w="653"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 </w:t>
            </w:r>
          </w:p>
        </w:tc>
        <w:tc>
          <w:tcPr>
            <w:tcW w:w="652"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1</w:t>
            </w:r>
          </w:p>
        </w:tc>
        <w:tc>
          <w:tcPr>
            <w:tcW w:w="653"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 </w:t>
            </w:r>
          </w:p>
        </w:tc>
        <w:tc>
          <w:tcPr>
            <w:tcW w:w="656" w:type="dxa"/>
            <w:tcBorders>
              <w:right w:val="nil"/>
            </w:tcBorders>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 </w:t>
            </w:r>
          </w:p>
        </w:tc>
      </w:tr>
      <w:tr w:rsidR="004A0495" w:rsidRPr="0040181B" w:rsidTr="00B62974">
        <w:trPr>
          <w:trHeight w:val="20"/>
        </w:trPr>
        <w:tc>
          <w:tcPr>
            <w:tcW w:w="1203" w:type="dxa"/>
            <w:tcBorders>
              <w:left w:val="nil"/>
            </w:tcBorders>
            <w:shd w:val="clear" w:color="auto" w:fill="D9D9D9"/>
            <w:vAlign w:val="center"/>
          </w:tcPr>
          <w:p w:rsidR="004A0495" w:rsidRPr="0040181B" w:rsidRDefault="004A0495" w:rsidP="00B62974">
            <w:pPr>
              <w:pStyle w:val="Default"/>
              <w:jc w:val="both"/>
              <w:rPr>
                <w:b/>
                <w:bCs/>
                <w:sz w:val="20"/>
                <w:szCs w:val="20"/>
              </w:rPr>
            </w:pPr>
            <w:r w:rsidRPr="0040181B">
              <w:rPr>
                <w:b/>
                <w:bCs/>
                <w:sz w:val="20"/>
                <w:szCs w:val="20"/>
              </w:rPr>
              <w:t>UFRGS</w:t>
            </w:r>
          </w:p>
        </w:tc>
        <w:tc>
          <w:tcPr>
            <w:tcW w:w="859"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3</w:t>
            </w:r>
          </w:p>
        </w:tc>
        <w:tc>
          <w:tcPr>
            <w:tcW w:w="651"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1</w:t>
            </w:r>
          </w:p>
        </w:tc>
        <w:tc>
          <w:tcPr>
            <w:tcW w:w="653"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 </w:t>
            </w:r>
          </w:p>
        </w:tc>
        <w:tc>
          <w:tcPr>
            <w:tcW w:w="652"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 </w:t>
            </w:r>
          </w:p>
        </w:tc>
        <w:tc>
          <w:tcPr>
            <w:tcW w:w="653"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 </w:t>
            </w:r>
          </w:p>
        </w:tc>
        <w:tc>
          <w:tcPr>
            <w:tcW w:w="652"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1</w:t>
            </w:r>
          </w:p>
        </w:tc>
        <w:tc>
          <w:tcPr>
            <w:tcW w:w="652"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 </w:t>
            </w:r>
          </w:p>
        </w:tc>
        <w:tc>
          <w:tcPr>
            <w:tcW w:w="653"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 </w:t>
            </w:r>
          </w:p>
        </w:tc>
        <w:tc>
          <w:tcPr>
            <w:tcW w:w="652"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 </w:t>
            </w:r>
          </w:p>
        </w:tc>
        <w:tc>
          <w:tcPr>
            <w:tcW w:w="653"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1</w:t>
            </w:r>
          </w:p>
        </w:tc>
        <w:tc>
          <w:tcPr>
            <w:tcW w:w="656" w:type="dxa"/>
            <w:tcBorders>
              <w:right w:val="nil"/>
            </w:tcBorders>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 </w:t>
            </w:r>
          </w:p>
        </w:tc>
      </w:tr>
      <w:tr w:rsidR="004A0495" w:rsidRPr="0040181B" w:rsidTr="00B62974">
        <w:trPr>
          <w:trHeight w:val="20"/>
        </w:trPr>
        <w:tc>
          <w:tcPr>
            <w:tcW w:w="1203" w:type="dxa"/>
            <w:tcBorders>
              <w:left w:val="nil"/>
            </w:tcBorders>
            <w:shd w:val="clear" w:color="auto" w:fill="D9D9D9"/>
            <w:vAlign w:val="center"/>
          </w:tcPr>
          <w:p w:rsidR="004A0495" w:rsidRPr="0040181B" w:rsidRDefault="004A0495" w:rsidP="00B62974">
            <w:pPr>
              <w:pStyle w:val="Default"/>
              <w:jc w:val="both"/>
              <w:rPr>
                <w:b/>
                <w:bCs/>
                <w:sz w:val="20"/>
                <w:szCs w:val="20"/>
              </w:rPr>
            </w:pPr>
            <w:r w:rsidRPr="0040181B">
              <w:rPr>
                <w:b/>
                <w:bCs/>
                <w:sz w:val="20"/>
                <w:szCs w:val="20"/>
              </w:rPr>
              <w:lastRenderedPageBreak/>
              <w:t>UFU</w:t>
            </w:r>
          </w:p>
        </w:tc>
        <w:tc>
          <w:tcPr>
            <w:tcW w:w="859"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2</w:t>
            </w:r>
          </w:p>
        </w:tc>
        <w:tc>
          <w:tcPr>
            <w:tcW w:w="651"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 </w:t>
            </w:r>
          </w:p>
        </w:tc>
        <w:tc>
          <w:tcPr>
            <w:tcW w:w="653"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 </w:t>
            </w:r>
          </w:p>
        </w:tc>
        <w:tc>
          <w:tcPr>
            <w:tcW w:w="652"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 </w:t>
            </w:r>
          </w:p>
        </w:tc>
        <w:tc>
          <w:tcPr>
            <w:tcW w:w="653"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 </w:t>
            </w:r>
          </w:p>
        </w:tc>
        <w:tc>
          <w:tcPr>
            <w:tcW w:w="652"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 </w:t>
            </w:r>
          </w:p>
        </w:tc>
        <w:tc>
          <w:tcPr>
            <w:tcW w:w="652"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 </w:t>
            </w:r>
          </w:p>
        </w:tc>
        <w:tc>
          <w:tcPr>
            <w:tcW w:w="653"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1</w:t>
            </w:r>
          </w:p>
        </w:tc>
        <w:tc>
          <w:tcPr>
            <w:tcW w:w="652"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 </w:t>
            </w:r>
          </w:p>
        </w:tc>
        <w:tc>
          <w:tcPr>
            <w:tcW w:w="653"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 </w:t>
            </w:r>
          </w:p>
        </w:tc>
        <w:tc>
          <w:tcPr>
            <w:tcW w:w="656" w:type="dxa"/>
            <w:tcBorders>
              <w:right w:val="nil"/>
            </w:tcBorders>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1</w:t>
            </w:r>
          </w:p>
        </w:tc>
      </w:tr>
      <w:tr w:rsidR="004A0495" w:rsidRPr="0040181B" w:rsidTr="00B62974">
        <w:trPr>
          <w:trHeight w:val="20"/>
        </w:trPr>
        <w:tc>
          <w:tcPr>
            <w:tcW w:w="1203" w:type="dxa"/>
            <w:tcBorders>
              <w:left w:val="nil"/>
            </w:tcBorders>
            <w:shd w:val="clear" w:color="auto" w:fill="D9D9D9"/>
            <w:vAlign w:val="center"/>
          </w:tcPr>
          <w:p w:rsidR="004A0495" w:rsidRPr="0040181B" w:rsidRDefault="004A0495" w:rsidP="00B62974">
            <w:pPr>
              <w:pStyle w:val="Default"/>
              <w:jc w:val="both"/>
              <w:rPr>
                <w:b/>
                <w:bCs/>
                <w:sz w:val="20"/>
                <w:szCs w:val="20"/>
              </w:rPr>
            </w:pPr>
            <w:r w:rsidRPr="0040181B">
              <w:rPr>
                <w:b/>
                <w:bCs/>
                <w:sz w:val="20"/>
                <w:szCs w:val="20"/>
              </w:rPr>
              <w:t>UFRN</w:t>
            </w:r>
          </w:p>
        </w:tc>
        <w:tc>
          <w:tcPr>
            <w:tcW w:w="859"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2</w:t>
            </w:r>
          </w:p>
        </w:tc>
        <w:tc>
          <w:tcPr>
            <w:tcW w:w="651"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 </w:t>
            </w:r>
          </w:p>
        </w:tc>
        <w:tc>
          <w:tcPr>
            <w:tcW w:w="653"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 </w:t>
            </w:r>
          </w:p>
        </w:tc>
        <w:tc>
          <w:tcPr>
            <w:tcW w:w="652"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1</w:t>
            </w:r>
          </w:p>
        </w:tc>
        <w:tc>
          <w:tcPr>
            <w:tcW w:w="653"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 </w:t>
            </w:r>
          </w:p>
        </w:tc>
        <w:tc>
          <w:tcPr>
            <w:tcW w:w="652"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 </w:t>
            </w:r>
          </w:p>
        </w:tc>
        <w:tc>
          <w:tcPr>
            <w:tcW w:w="652"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 </w:t>
            </w:r>
          </w:p>
        </w:tc>
        <w:tc>
          <w:tcPr>
            <w:tcW w:w="653"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 </w:t>
            </w:r>
          </w:p>
        </w:tc>
        <w:tc>
          <w:tcPr>
            <w:tcW w:w="652"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 </w:t>
            </w:r>
          </w:p>
        </w:tc>
        <w:tc>
          <w:tcPr>
            <w:tcW w:w="653"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 </w:t>
            </w:r>
          </w:p>
        </w:tc>
        <w:tc>
          <w:tcPr>
            <w:tcW w:w="656" w:type="dxa"/>
            <w:tcBorders>
              <w:right w:val="nil"/>
            </w:tcBorders>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1</w:t>
            </w:r>
          </w:p>
        </w:tc>
      </w:tr>
      <w:tr w:rsidR="004A0495" w:rsidRPr="0040181B" w:rsidTr="00B62974">
        <w:trPr>
          <w:trHeight w:val="20"/>
        </w:trPr>
        <w:tc>
          <w:tcPr>
            <w:tcW w:w="1203" w:type="dxa"/>
            <w:tcBorders>
              <w:left w:val="nil"/>
            </w:tcBorders>
            <w:shd w:val="clear" w:color="auto" w:fill="D9D9D9"/>
            <w:vAlign w:val="center"/>
          </w:tcPr>
          <w:p w:rsidR="004A0495" w:rsidRPr="0040181B" w:rsidRDefault="004A0495" w:rsidP="00B62974">
            <w:pPr>
              <w:pStyle w:val="Default"/>
              <w:jc w:val="both"/>
              <w:rPr>
                <w:b/>
                <w:bCs/>
                <w:sz w:val="20"/>
                <w:szCs w:val="20"/>
              </w:rPr>
            </w:pPr>
            <w:r w:rsidRPr="0040181B">
              <w:rPr>
                <w:b/>
                <w:bCs/>
                <w:sz w:val="20"/>
                <w:szCs w:val="20"/>
              </w:rPr>
              <w:t>UnB</w:t>
            </w:r>
          </w:p>
        </w:tc>
        <w:tc>
          <w:tcPr>
            <w:tcW w:w="859"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2</w:t>
            </w:r>
          </w:p>
        </w:tc>
        <w:tc>
          <w:tcPr>
            <w:tcW w:w="651"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 </w:t>
            </w:r>
          </w:p>
        </w:tc>
        <w:tc>
          <w:tcPr>
            <w:tcW w:w="653"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 </w:t>
            </w:r>
          </w:p>
        </w:tc>
        <w:tc>
          <w:tcPr>
            <w:tcW w:w="652"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1</w:t>
            </w:r>
          </w:p>
        </w:tc>
        <w:tc>
          <w:tcPr>
            <w:tcW w:w="653"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 </w:t>
            </w:r>
          </w:p>
        </w:tc>
        <w:tc>
          <w:tcPr>
            <w:tcW w:w="652"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 </w:t>
            </w:r>
          </w:p>
        </w:tc>
        <w:tc>
          <w:tcPr>
            <w:tcW w:w="652"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 </w:t>
            </w:r>
          </w:p>
        </w:tc>
        <w:tc>
          <w:tcPr>
            <w:tcW w:w="653"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 </w:t>
            </w:r>
          </w:p>
        </w:tc>
        <w:tc>
          <w:tcPr>
            <w:tcW w:w="652"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 </w:t>
            </w:r>
          </w:p>
        </w:tc>
        <w:tc>
          <w:tcPr>
            <w:tcW w:w="653"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 </w:t>
            </w:r>
          </w:p>
        </w:tc>
        <w:tc>
          <w:tcPr>
            <w:tcW w:w="656" w:type="dxa"/>
            <w:tcBorders>
              <w:right w:val="nil"/>
            </w:tcBorders>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1</w:t>
            </w:r>
          </w:p>
        </w:tc>
      </w:tr>
      <w:tr w:rsidR="004A0495" w:rsidRPr="0040181B" w:rsidTr="00B62974">
        <w:trPr>
          <w:trHeight w:val="20"/>
        </w:trPr>
        <w:tc>
          <w:tcPr>
            <w:tcW w:w="1203" w:type="dxa"/>
            <w:tcBorders>
              <w:left w:val="nil"/>
            </w:tcBorders>
            <w:shd w:val="clear" w:color="auto" w:fill="D9D9D9"/>
            <w:vAlign w:val="center"/>
          </w:tcPr>
          <w:p w:rsidR="004A0495" w:rsidRPr="0040181B" w:rsidRDefault="004A0495" w:rsidP="00B62974">
            <w:pPr>
              <w:pStyle w:val="Default"/>
              <w:jc w:val="both"/>
              <w:rPr>
                <w:b/>
                <w:bCs/>
                <w:sz w:val="20"/>
                <w:szCs w:val="20"/>
              </w:rPr>
            </w:pPr>
            <w:r w:rsidRPr="0040181B">
              <w:rPr>
                <w:b/>
                <w:bCs/>
                <w:sz w:val="20"/>
                <w:szCs w:val="20"/>
              </w:rPr>
              <w:t>UFPB</w:t>
            </w:r>
          </w:p>
        </w:tc>
        <w:tc>
          <w:tcPr>
            <w:tcW w:w="859"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2</w:t>
            </w:r>
          </w:p>
        </w:tc>
        <w:tc>
          <w:tcPr>
            <w:tcW w:w="651"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 </w:t>
            </w:r>
          </w:p>
        </w:tc>
        <w:tc>
          <w:tcPr>
            <w:tcW w:w="653"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 </w:t>
            </w:r>
          </w:p>
        </w:tc>
        <w:tc>
          <w:tcPr>
            <w:tcW w:w="652"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1</w:t>
            </w:r>
          </w:p>
        </w:tc>
        <w:tc>
          <w:tcPr>
            <w:tcW w:w="653"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 </w:t>
            </w:r>
          </w:p>
        </w:tc>
        <w:tc>
          <w:tcPr>
            <w:tcW w:w="652"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 </w:t>
            </w:r>
          </w:p>
        </w:tc>
        <w:tc>
          <w:tcPr>
            <w:tcW w:w="652"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 </w:t>
            </w:r>
          </w:p>
        </w:tc>
        <w:tc>
          <w:tcPr>
            <w:tcW w:w="653"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 </w:t>
            </w:r>
          </w:p>
        </w:tc>
        <w:tc>
          <w:tcPr>
            <w:tcW w:w="652"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 </w:t>
            </w:r>
          </w:p>
        </w:tc>
        <w:tc>
          <w:tcPr>
            <w:tcW w:w="653"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 </w:t>
            </w:r>
          </w:p>
        </w:tc>
        <w:tc>
          <w:tcPr>
            <w:tcW w:w="656" w:type="dxa"/>
            <w:tcBorders>
              <w:right w:val="nil"/>
            </w:tcBorders>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1</w:t>
            </w:r>
          </w:p>
        </w:tc>
      </w:tr>
      <w:tr w:rsidR="004A0495" w:rsidRPr="0040181B" w:rsidTr="00B62974">
        <w:trPr>
          <w:trHeight w:val="20"/>
        </w:trPr>
        <w:tc>
          <w:tcPr>
            <w:tcW w:w="1203" w:type="dxa"/>
            <w:tcBorders>
              <w:left w:val="nil"/>
            </w:tcBorders>
            <w:shd w:val="clear" w:color="auto" w:fill="D9D9D9"/>
            <w:vAlign w:val="center"/>
          </w:tcPr>
          <w:p w:rsidR="004A0495" w:rsidRPr="0040181B" w:rsidRDefault="004A0495" w:rsidP="00B62974">
            <w:pPr>
              <w:pStyle w:val="Default"/>
              <w:jc w:val="both"/>
              <w:rPr>
                <w:b/>
                <w:bCs/>
                <w:sz w:val="20"/>
                <w:szCs w:val="20"/>
              </w:rPr>
            </w:pPr>
            <w:r w:rsidRPr="0040181B">
              <w:rPr>
                <w:b/>
                <w:bCs/>
                <w:sz w:val="20"/>
                <w:szCs w:val="20"/>
              </w:rPr>
              <w:t>UFPR</w:t>
            </w:r>
          </w:p>
        </w:tc>
        <w:tc>
          <w:tcPr>
            <w:tcW w:w="859"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2</w:t>
            </w:r>
          </w:p>
        </w:tc>
        <w:tc>
          <w:tcPr>
            <w:tcW w:w="651"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 </w:t>
            </w:r>
          </w:p>
        </w:tc>
        <w:tc>
          <w:tcPr>
            <w:tcW w:w="653"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 </w:t>
            </w:r>
          </w:p>
        </w:tc>
        <w:tc>
          <w:tcPr>
            <w:tcW w:w="652"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 </w:t>
            </w:r>
          </w:p>
        </w:tc>
        <w:tc>
          <w:tcPr>
            <w:tcW w:w="653"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 </w:t>
            </w:r>
          </w:p>
        </w:tc>
        <w:tc>
          <w:tcPr>
            <w:tcW w:w="652"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 </w:t>
            </w:r>
          </w:p>
        </w:tc>
        <w:tc>
          <w:tcPr>
            <w:tcW w:w="652"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 </w:t>
            </w:r>
          </w:p>
        </w:tc>
        <w:tc>
          <w:tcPr>
            <w:tcW w:w="653"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 </w:t>
            </w:r>
          </w:p>
        </w:tc>
        <w:tc>
          <w:tcPr>
            <w:tcW w:w="652"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 </w:t>
            </w:r>
          </w:p>
        </w:tc>
        <w:tc>
          <w:tcPr>
            <w:tcW w:w="653"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 </w:t>
            </w:r>
          </w:p>
        </w:tc>
        <w:tc>
          <w:tcPr>
            <w:tcW w:w="656" w:type="dxa"/>
            <w:tcBorders>
              <w:right w:val="nil"/>
            </w:tcBorders>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2</w:t>
            </w:r>
          </w:p>
        </w:tc>
      </w:tr>
      <w:tr w:rsidR="004A0495" w:rsidRPr="0040181B" w:rsidTr="00B62974">
        <w:trPr>
          <w:trHeight w:val="20"/>
        </w:trPr>
        <w:tc>
          <w:tcPr>
            <w:tcW w:w="1203" w:type="dxa"/>
            <w:tcBorders>
              <w:left w:val="nil"/>
            </w:tcBorders>
            <w:shd w:val="clear" w:color="auto" w:fill="D9D9D9"/>
            <w:vAlign w:val="center"/>
          </w:tcPr>
          <w:p w:rsidR="004A0495" w:rsidRPr="0040181B" w:rsidRDefault="004A0495" w:rsidP="00B62974">
            <w:pPr>
              <w:pStyle w:val="Default"/>
              <w:jc w:val="both"/>
              <w:rPr>
                <w:b/>
                <w:bCs/>
                <w:sz w:val="20"/>
                <w:szCs w:val="20"/>
              </w:rPr>
            </w:pPr>
            <w:r w:rsidRPr="0040181B">
              <w:rPr>
                <w:b/>
                <w:bCs/>
                <w:sz w:val="20"/>
                <w:szCs w:val="20"/>
              </w:rPr>
              <w:t>FURB</w:t>
            </w:r>
          </w:p>
        </w:tc>
        <w:tc>
          <w:tcPr>
            <w:tcW w:w="859"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2</w:t>
            </w:r>
          </w:p>
        </w:tc>
        <w:tc>
          <w:tcPr>
            <w:tcW w:w="651"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 </w:t>
            </w:r>
          </w:p>
        </w:tc>
        <w:tc>
          <w:tcPr>
            <w:tcW w:w="653"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 </w:t>
            </w:r>
          </w:p>
        </w:tc>
        <w:tc>
          <w:tcPr>
            <w:tcW w:w="652"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 </w:t>
            </w:r>
          </w:p>
        </w:tc>
        <w:tc>
          <w:tcPr>
            <w:tcW w:w="653"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 </w:t>
            </w:r>
          </w:p>
        </w:tc>
        <w:tc>
          <w:tcPr>
            <w:tcW w:w="652"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 </w:t>
            </w:r>
          </w:p>
        </w:tc>
        <w:tc>
          <w:tcPr>
            <w:tcW w:w="652"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 </w:t>
            </w:r>
          </w:p>
        </w:tc>
        <w:tc>
          <w:tcPr>
            <w:tcW w:w="653"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 </w:t>
            </w:r>
          </w:p>
        </w:tc>
        <w:tc>
          <w:tcPr>
            <w:tcW w:w="652"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 </w:t>
            </w:r>
          </w:p>
        </w:tc>
        <w:tc>
          <w:tcPr>
            <w:tcW w:w="653"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1</w:t>
            </w:r>
          </w:p>
        </w:tc>
        <w:tc>
          <w:tcPr>
            <w:tcW w:w="656" w:type="dxa"/>
            <w:tcBorders>
              <w:right w:val="nil"/>
            </w:tcBorders>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1</w:t>
            </w:r>
          </w:p>
        </w:tc>
      </w:tr>
      <w:tr w:rsidR="004A0495" w:rsidRPr="0040181B" w:rsidTr="00B62974">
        <w:trPr>
          <w:trHeight w:val="20"/>
        </w:trPr>
        <w:tc>
          <w:tcPr>
            <w:tcW w:w="1203" w:type="dxa"/>
            <w:tcBorders>
              <w:left w:val="nil"/>
            </w:tcBorders>
            <w:shd w:val="clear" w:color="auto" w:fill="D9D9D9"/>
            <w:vAlign w:val="center"/>
          </w:tcPr>
          <w:p w:rsidR="004A0495" w:rsidRPr="0040181B" w:rsidRDefault="004A0495" w:rsidP="00B62974">
            <w:pPr>
              <w:pStyle w:val="Default"/>
              <w:jc w:val="both"/>
              <w:rPr>
                <w:b/>
                <w:bCs/>
                <w:sz w:val="20"/>
                <w:szCs w:val="20"/>
              </w:rPr>
            </w:pPr>
            <w:r w:rsidRPr="0040181B">
              <w:rPr>
                <w:b/>
                <w:bCs/>
                <w:sz w:val="20"/>
                <w:szCs w:val="20"/>
              </w:rPr>
              <w:t>UERJ</w:t>
            </w:r>
          </w:p>
        </w:tc>
        <w:tc>
          <w:tcPr>
            <w:tcW w:w="859"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2</w:t>
            </w:r>
          </w:p>
        </w:tc>
        <w:tc>
          <w:tcPr>
            <w:tcW w:w="651"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 </w:t>
            </w:r>
          </w:p>
        </w:tc>
        <w:tc>
          <w:tcPr>
            <w:tcW w:w="653"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 </w:t>
            </w:r>
          </w:p>
        </w:tc>
        <w:tc>
          <w:tcPr>
            <w:tcW w:w="652"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 </w:t>
            </w:r>
          </w:p>
        </w:tc>
        <w:tc>
          <w:tcPr>
            <w:tcW w:w="653"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1</w:t>
            </w:r>
          </w:p>
        </w:tc>
        <w:tc>
          <w:tcPr>
            <w:tcW w:w="652"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 </w:t>
            </w:r>
          </w:p>
        </w:tc>
        <w:tc>
          <w:tcPr>
            <w:tcW w:w="652"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 </w:t>
            </w:r>
          </w:p>
        </w:tc>
        <w:tc>
          <w:tcPr>
            <w:tcW w:w="653"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 </w:t>
            </w:r>
          </w:p>
        </w:tc>
        <w:tc>
          <w:tcPr>
            <w:tcW w:w="652"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 </w:t>
            </w:r>
          </w:p>
        </w:tc>
        <w:tc>
          <w:tcPr>
            <w:tcW w:w="653"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1</w:t>
            </w:r>
          </w:p>
        </w:tc>
        <w:tc>
          <w:tcPr>
            <w:tcW w:w="656" w:type="dxa"/>
            <w:tcBorders>
              <w:right w:val="nil"/>
            </w:tcBorders>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 </w:t>
            </w:r>
          </w:p>
        </w:tc>
      </w:tr>
      <w:tr w:rsidR="004A0495" w:rsidRPr="0040181B" w:rsidTr="00B62974">
        <w:trPr>
          <w:trHeight w:val="20"/>
        </w:trPr>
        <w:tc>
          <w:tcPr>
            <w:tcW w:w="1203" w:type="dxa"/>
            <w:tcBorders>
              <w:left w:val="nil"/>
            </w:tcBorders>
            <w:shd w:val="clear" w:color="auto" w:fill="D9D9D9"/>
            <w:vAlign w:val="center"/>
          </w:tcPr>
          <w:p w:rsidR="004A0495" w:rsidRPr="0040181B" w:rsidRDefault="004A0495" w:rsidP="00B62974">
            <w:pPr>
              <w:pStyle w:val="Default"/>
              <w:jc w:val="both"/>
              <w:rPr>
                <w:b/>
                <w:bCs/>
                <w:sz w:val="20"/>
                <w:szCs w:val="20"/>
              </w:rPr>
            </w:pPr>
            <w:r w:rsidRPr="0040181B">
              <w:rPr>
                <w:b/>
                <w:bCs/>
                <w:sz w:val="20"/>
                <w:szCs w:val="20"/>
              </w:rPr>
              <w:t>UFMG</w:t>
            </w:r>
          </w:p>
        </w:tc>
        <w:tc>
          <w:tcPr>
            <w:tcW w:w="859"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2</w:t>
            </w:r>
          </w:p>
        </w:tc>
        <w:tc>
          <w:tcPr>
            <w:tcW w:w="651"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 </w:t>
            </w:r>
          </w:p>
        </w:tc>
        <w:tc>
          <w:tcPr>
            <w:tcW w:w="653"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 </w:t>
            </w:r>
          </w:p>
        </w:tc>
        <w:tc>
          <w:tcPr>
            <w:tcW w:w="652"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 </w:t>
            </w:r>
          </w:p>
        </w:tc>
        <w:tc>
          <w:tcPr>
            <w:tcW w:w="653"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 </w:t>
            </w:r>
          </w:p>
        </w:tc>
        <w:tc>
          <w:tcPr>
            <w:tcW w:w="652"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 </w:t>
            </w:r>
          </w:p>
        </w:tc>
        <w:tc>
          <w:tcPr>
            <w:tcW w:w="652"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1</w:t>
            </w:r>
          </w:p>
        </w:tc>
        <w:tc>
          <w:tcPr>
            <w:tcW w:w="653"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 </w:t>
            </w:r>
          </w:p>
        </w:tc>
        <w:tc>
          <w:tcPr>
            <w:tcW w:w="652"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 </w:t>
            </w:r>
          </w:p>
        </w:tc>
        <w:tc>
          <w:tcPr>
            <w:tcW w:w="653"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1</w:t>
            </w:r>
          </w:p>
        </w:tc>
        <w:tc>
          <w:tcPr>
            <w:tcW w:w="656" w:type="dxa"/>
            <w:tcBorders>
              <w:right w:val="nil"/>
            </w:tcBorders>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 </w:t>
            </w:r>
          </w:p>
        </w:tc>
      </w:tr>
      <w:tr w:rsidR="004A0495" w:rsidRPr="0040181B" w:rsidTr="00B62974">
        <w:trPr>
          <w:trHeight w:val="20"/>
        </w:trPr>
        <w:tc>
          <w:tcPr>
            <w:tcW w:w="1203" w:type="dxa"/>
            <w:tcBorders>
              <w:left w:val="nil"/>
            </w:tcBorders>
            <w:shd w:val="clear" w:color="auto" w:fill="D9D9D9"/>
            <w:vAlign w:val="center"/>
          </w:tcPr>
          <w:p w:rsidR="004A0495" w:rsidRPr="0040181B" w:rsidRDefault="004A0495" w:rsidP="00B62974">
            <w:pPr>
              <w:pStyle w:val="Default"/>
              <w:jc w:val="both"/>
              <w:rPr>
                <w:b/>
                <w:bCs/>
                <w:sz w:val="20"/>
                <w:szCs w:val="20"/>
              </w:rPr>
            </w:pPr>
            <w:r w:rsidRPr="0040181B">
              <w:rPr>
                <w:b/>
                <w:bCs/>
                <w:sz w:val="20"/>
                <w:szCs w:val="20"/>
              </w:rPr>
              <w:t>UFPE</w:t>
            </w:r>
          </w:p>
        </w:tc>
        <w:tc>
          <w:tcPr>
            <w:tcW w:w="859"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2</w:t>
            </w:r>
          </w:p>
        </w:tc>
        <w:tc>
          <w:tcPr>
            <w:tcW w:w="651"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 </w:t>
            </w:r>
          </w:p>
        </w:tc>
        <w:tc>
          <w:tcPr>
            <w:tcW w:w="653"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 </w:t>
            </w:r>
          </w:p>
        </w:tc>
        <w:tc>
          <w:tcPr>
            <w:tcW w:w="652"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1</w:t>
            </w:r>
          </w:p>
        </w:tc>
        <w:tc>
          <w:tcPr>
            <w:tcW w:w="653"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 </w:t>
            </w:r>
          </w:p>
        </w:tc>
        <w:tc>
          <w:tcPr>
            <w:tcW w:w="652"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 </w:t>
            </w:r>
          </w:p>
        </w:tc>
        <w:tc>
          <w:tcPr>
            <w:tcW w:w="652"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 </w:t>
            </w:r>
          </w:p>
        </w:tc>
        <w:tc>
          <w:tcPr>
            <w:tcW w:w="653"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 </w:t>
            </w:r>
          </w:p>
        </w:tc>
        <w:tc>
          <w:tcPr>
            <w:tcW w:w="652"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1</w:t>
            </w:r>
          </w:p>
        </w:tc>
        <w:tc>
          <w:tcPr>
            <w:tcW w:w="653" w:type="dxa"/>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 </w:t>
            </w:r>
          </w:p>
        </w:tc>
        <w:tc>
          <w:tcPr>
            <w:tcW w:w="656" w:type="dxa"/>
            <w:tcBorders>
              <w:right w:val="nil"/>
            </w:tcBorders>
            <w:shd w:val="clear" w:color="auto" w:fill="F2F2F2"/>
            <w:tcMar>
              <w:left w:w="65" w:type="dxa"/>
            </w:tcMar>
            <w:vAlign w:val="center"/>
          </w:tcPr>
          <w:p w:rsidR="004A0495" w:rsidRPr="0040181B" w:rsidRDefault="004A0495" w:rsidP="00B62974">
            <w:pPr>
              <w:pStyle w:val="Default"/>
              <w:jc w:val="both"/>
              <w:rPr>
                <w:sz w:val="20"/>
                <w:szCs w:val="20"/>
              </w:rPr>
            </w:pPr>
            <w:r w:rsidRPr="0040181B">
              <w:rPr>
                <w:sz w:val="20"/>
                <w:szCs w:val="20"/>
              </w:rPr>
              <w:t> </w:t>
            </w:r>
          </w:p>
        </w:tc>
      </w:tr>
      <w:tr w:rsidR="004A0495" w:rsidRPr="0040181B" w:rsidTr="00B62974">
        <w:trPr>
          <w:trHeight w:val="20"/>
        </w:trPr>
        <w:tc>
          <w:tcPr>
            <w:tcW w:w="1203" w:type="dxa"/>
            <w:tcBorders>
              <w:left w:val="nil"/>
            </w:tcBorders>
            <w:shd w:val="clear" w:color="auto" w:fill="548DD4"/>
            <w:vAlign w:val="center"/>
          </w:tcPr>
          <w:p w:rsidR="004A0495" w:rsidRPr="0040181B" w:rsidRDefault="004A0495" w:rsidP="00B62974">
            <w:pPr>
              <w:pStyle w:val="Default"/>
              <w:jc w:val="both"/>
              <w:rPr>
                <w:b/>
                <w:bCs/>
                <w:sz w:val="20"/>
                <w:szCs w:val="20"/>
              </w:rPr>
            </w:pPr>
            <w:r w:rsidRPr="0040181B">
              <w:rPr>
                <w:b/>
                <w:bCs/>
                <w:sz w:val="20"/>
                <w:szCs w:val="20"/>
              </w:rPr>
              <w:t>Total</w:t>
            </w:r>
          </w:p>
        </w:tc>
        <w:tc>
          <w:tcPr>
            <w:tcW w:w="859" w:type="dxa"/>
            <w:shd w:val="clear" w:color="auto" w:fill="8DB3E2"/>
            <w:tcMar>
              <w:left w:w="65" w:type="dxa"/>
            </w:tcMar>
            <w:vAlign w:val="center"/>
          </w:tcPr>
          <w:p w:rsidR="004A0495" w:rsidRPr="0040181B" w:rsidRDefault="004A0495" w:rsidP="00B62974">
            <w:pPr>
              <w:pStyle w:val="Default"/>
              <w:jc w:val="both"/>
              <w:rPr>
                <w:sz w:val="20"/>
                <w:szCs w:val="20"/>
              </w:rPr>
            </w:pPr>
            <w:r w:rsidRPr="0040181B">
              <w:rPr>
                <w:sz w:val="20"/>
                <w:szCs w:val="20"/>
              </w:rPr>
              <w:t>45</w:t>
            </w:r>
          </w:p>
        </w:tc>
        <w:tc>
          <w:tcPr>
            <w:tcW w:w="651" w:type="dxa"/>
            <w:shd w:val="clear" w:color="auto" w:fill="8DB3E2"/>
            <w:tcMar>
              <w:left w:w="65" w:type="dxa"/>
            </w:tcMar>
            <w:vAlign w:val="center"/>
          </w:tcPr>
          <w:p w:rsidR="004A0495" w:rsidRPr="0040181B" w:rsidRDefault="004A0495" w:rsidP="00B62974">
            <w:pPr>
              <w:pStyle w:val="Default"/>
              <w:jc w:val="both"/>
              <w:rPr>
                <w:sz w:val="20"/>
                <w:szCs w:val="20"/>
              </w:rPr>
            </w:pPr>
            <w:r w:rsidRPr="0040181B">
              <w:rPr>
                <w:sz w:val="20"/>
                <w:szCs w:val="20"/>
              </w:rPr>
              <w:t>4</w:t>
            </w:r>
          </w:p>
        </w:tc>
        <w:tc>
          <w:tcPr>
            <w:tcW w:w="653" w:type="dxa"/>
            <w:shd w:val="clear" w:color="auto" w:fill="8DB3E2"/>
            <w:tcMar>
              <w:left w:w="65" w:type="dxa"/>
            </w:tcMar>
            <w:vAlign w:val="center"/>
          </w:tcPr>
          <w:p w:rsidR="004A0495" w:rsidRPr="0040181B" w:rsidRDefault="004A0495" w:rsidP="00B62974">
            <w:pPr>
              <w:pStyle w:val="Default"/>
              <w:jc w:val="both"/>
              <w:rPr>
                <w:sz w:val="20"/>
                <w:szCs w:val="20"/>
              </w:rPr>
            </w:pPr>
            <w:r w:rsidRPr="0040181B">
              <w:rPr>
                <w:sz w:val="20"/>
                <w:szCs w:val="20"/>
              </w:rPr>
              <w:t>1</w:t>
            </w:r>
          </w:p>
        </w:tc>
        <w:tc>
          <w:tcPr>
            <w:tcW w:w="652" w:type="dxa"/>
            <w:shd w:val="clear" w:color="auto" w:fill="8DB3E2"/>
            <w:tcMar>
              <w:left w:w="65" w:type="dxa"/>
            </w:tcMar>
            <w:vAlign w:val="center"/>
          </w:tcPr>
          <w:p w:rsidR="004A0495" w:rsidRPr="0040181B" w:rsidRDefault="004A0495" w:rsidP="00B62974">
            <w:pPr>
              <w:pStyle w:val="Default"/>
              <w:jc w:val="both"/>
              <w:rPr>
                <w:sz w:val="20"/>
                <w:szCs w:val="20"/>
              </w:rPr>
            </w:pPr>
            <w:r w:rsidRPr="0040181B">
              <w:rPr>
                <w:sz w:val="20"/>
                <w:szCs w:val="20"/>
              </w:rPr>
              <w:t>5</w:t>
            </w:r>
          </w:p>
        </w:tc>
        <w:tc>
          <w:tcPr>
            <w:tcW w:w="653" w:type="dxa"/>
            <w:shd w:val="clear" w:color="auto" w:fill="8DB3E2"/>
            <w:tcMar>
              <w:left w:w="65" w:type="dxa"/>
            </w:tcMar>
            <w:vAlign w:val="center"/>
          </w:tcPr>
          <w:p w:rsidR="004A0495" w:rsidRPr="0040181B" w:rsidRDefault="004A0495" w:rsidP="00B62974">
            <w:pPr>
              <w:pStyle w:val="Default"/>
              <w:jc w:val="both"/>
              <w:rPr>
                <w:sz w:val="20"/>
                <w:szCs w:val="20"/>
              </w:rPr>
            </w:pPr>
            <w:r w:rsidRPr="0040181B">
              <w:rPr>
                <w:sz w:val="20"/>
                <w:szCs w:val="20"/>
              </w:rPr>
              <w:t>3</w:t>
            </w:r>
          </w:p>
        </w:tc>
        <w:tc>
          <w:tcPr>
            <w:tcW w:w="652" w:type="dxa"/>
            <w:shd w:val="clear" w:color="auto" w:fill="8DB3E2"/>
            <w:tcMar>
              <w:left w:w="65" w:type="dxa"/>
            </w:tcMar>
            <w:vAlign w:val="center"/>
          </w:tcPr>
          <w:p w:rsidR="004A0495" w:rsidRPr="0040181B" w:rsidRDefault="004A0495" w:rsidP="00B62974">
            <w:pPr>
              <w:pStyle w:val="Default"/>
              <w:jc w:val="both"/>
              <w:rPr>
                <w:sz w:val="20"/>
                <w:szCs w:val="20"/>
              </w:rPr>
            </w:pPr>
            <w:r w:rsidRPr="0040181B">
              <w:rPr>
                <w:sz w:val="20"/>
                <w:szCs w:val="20"/>
              </w:rPr>
              <w:t>5</w:t>
            </w:r>
          </w:p>
        </w:tc>
        <w:tc>
          <w:tcPr>
            <w:tcW w:w="652" w:type="dxa"/>
            <w:shd w:val="clear" w:color="auto" w:fill="8DB3E2"/>
            <w:tcMar>
              <w:left w:w="65" w:type="dxa"/>
            </w:tcMar>
            <w:vAlign w:val="center"/>
          </w:tcPr>
          <w:p w:rsidR="004A0495" w:rsidRPr="0040181B" w:rsidRDefault="004A0495" w:rsidP="00B62974">
            <w:pPr>
              <w:pStyle w:val="Default"/>
              <w:jc w:val="both"/>
              <w:rPr>
                <w:sz w:val="20"/>
                <w:szCs w:val="20"/>
              </w:rPr>
            </w:pPr>
            <w:r w:rsidRPr="0040181B">
              <w:rPr>
                <w:sz w:val="20"/>
                <w:szCs w:val="20"/>
              </w:rPr>
              <w:t>3</w:t>
            </w:r>
          </w:p>
        </w:tc>
        <w:tc>
          <w:tcPr>
            <w:tcW w:w="653" w:type="dxa"/>
            <w:shd w:val="clear" w:color="auto" w:fill="8DB3E2"/>
            <w:tcMar>
              <w:left w:w="65" w:type="dxa"/>
            </w:tcMar>
            <w:vAlign w:val="center"/>
          </w:tcPr>
          <w:p w:rsidR="004A0495" w:rsidRPr="0040181B" w:rsidRDefault="004A0495" w:rsidP="00B62974">
            <w:pPr>
              <w:pStyle w:val="Default"/>
              <w:jc w:val="both"/>
              <w:rPr>
                <w:sz w:val="20"/>
                <w:szCs w:val="20"/>
              </w:rPr>
            </w:pPr>
            <w:r w:rsidRPr="0040181B">
              <w:rPr>
                <w:sz w:val="20"/>
                <w:szCs w:val="20"/>
              </w:rPr>
              <w:t>5</w:t>
            </w:r>
          </w:p>
        </w:tc>
        <w:tc>
          <w:tcPr>
            <w:tcW w:w="652" w:type="dxa"/>
            <w:shd w:val="clear" w:color="auto" w:fill="8DB3E2"/>
            <w:tcMar>
              <w:left w:w="65" w:type="dxa"/>
            </w:tcMar>
            <w:vAlign w:val="center"/>
          </w:tcPr>
          <w:p w:rsidR="004A0495" w:rsidRPr="0040181B" w:rsidRDefault="004A0495" w:rsidP="00B62974">
            <w:pPr>
              <w:pStyle w:val="Default"/>
              <w:jc w:val="both"/>
              <w:rPr>
                <w:sz w:val="20"/>
                <w:szCs w:val="20"/>
              </w:rPr>
            </w:pPr>
            <w:r w:rsidRPr="0040181B">
              <w:rPr>
                <w:sz w:val="20"/>
                <w:szCs w:val="20"/>
              </w:rPr>
              <w:t>3</w:t>
            </w:r>
          </w:p>
        </w:tc>
        <w:tc>
          <w:tcPr>
            <w:tcW w:w="653" w:type="dxa"/>
            <w:shd w:val="clear" w:color="auto" w:fill="8DB3E2"/>
            <w:tcMar>
              <w:left w:w="65" w:type="dxa"/>
            </w:tcMar>
            <w:vAlign w:val="center"/>
          </w:tcPr>
          <w:p w:rsidR="004A0495" w:rsidRPr="0040181B" w:rsidRDefault="004A0495" w:rsidP="00B62974">
            <w:pPr>
              <w:pStyle w:val="Default"/>
              <w:jc w:val="both"/>
              <w:rPr>
                <w:sz w:val="20"/>
                <w:szCs w:val="20"/>
              </w:rPr>
            </w:pPr>
            <w:r w:rsidRPr="0040181B">
              <w:rPr>
                <w:sz w:val="20"/>
                <w:szCs w:val="20"/>
              </w:rPr>
              <w:t>6</w:t>
            </w:r>
          </w:p>
        </w:tc>
        <w:tc>
          <w:tcPr>
            <w:tcW w:w="656" w:type="dxa"/>
            <w:tcBorders>
              <w:right w:val="nil"/>
            </w:tcBorders>
            <w:shd w:val="clear" w:color="auto" w:fill="8DB3E2"/>
            <w:tcMar>
              <w:left w:w="65" w:type="dxa"/>
            </w:tcMar>
            <w:vAlign w:val="center"/>
          </w:tcPr>
          <w:p w:rsidR="004A0495" w:rsidRPr="0040181B" w:rsidRDefault="004A0495" w:rsidP="00B62974">
            <w:pPr>
              <w:pStyle w:val="Default"/>
              <w:jc w:val="both"/>
              <w:rPr>
                <w:sz w:val="20"/>
                <w:szCs w:val="20"/>
              </w:rPr>
            </w:pPr>
            <w:r w:rsidRPr="0040181B">
              <w:rPr>
                <w:sz w:val="20"/>
                <w:szCs w:val="20"/>
              </w:rPr>
              <w:t>10</w:t>
            </w:r>
          </w:p>
        </w:tc>
      </w:tr>
    </w:tbl>
    <w:p w:rsidR="004A0495" w:rsidRPr="007B26FA" w:rsidRDefault="004A0495" w:rsidP="004A0495">
      <w:pPr>
        <w:rPr>
          <w:rFonts w:ascii="Times New Roman" w:hAnsi="Times New Roman" w:cs="Times New Roman"/>
          <w:sz w:val="20"/>
          <w:szCs w:val="20"/>
        </w:rPr>
      </w:pPr>
      <w:r w:rsidRPr="007B26FA">
        <w:rPr>
          <w:rFonts w:ascii="Times New Roman" w:hAnsi="Times New Roman" w:cs="Times New Roman"/>
          <w:sz w:val="20"/>
          <w:szCs w:val="20"/>
        </w:rPr>
        <w:t xml:space="preserve">Fonte: </w:t>
      </w:r>
      <w:r w:rsidR="0040181B">
        <w:rPr>
          <w:rFonts w:ascii="Times New Roman" w:hAnsi="Times New Roman" w:cs="Times New Roman"/>
          <w:sz w:val="20"/>
          <w:szCs w:val="20"/>
        </w:rPr>
        <w:t>Elaborado pelos autores</w:t>
      </w:r>
      <w:r w:rsidRPr="007B26FA">
        <w:rPr>
          <w:rFonts w:ascii="Times New Roman" w:hAnsi="Times New Roman" w:cs="Times New Roman"/>
          <w:sz w:val="20"/>
          <w:szCs w:val="20"/>
        </w:rPr>
        <w:t xml:space="preserve"> (2014).</w:t>
      </w:r>
    </w:p>
    <w:p w:rsidR="002B6D94" w:rsidRDefault="002B6D94" w:rsidP="009A6C39">
      <w:pPr>
        <w:spacing w:line="360" w:lineRule="auto"/>
        <w:ind w:firstLine="851"/>
        <w:jc w:val="both"/>
        <w:rPr>
          <w:rFonts w:ascii="Times New Roman" w:hAnsi="Times New Roman" w:cs="Times New Roman"/>
          <w:bCs/>
        </w:rPr>
      </w:pPr>
    </w:p>
    <w:p w:rsidR="004A0495" w:rsidRPr="004A0495" w:rsidRDefault="004A0495" w:rsidP="004A0495">
      <w:pPr>
        <w:spacing w:line="360" w:lineRule="auto"/>
        <w:ind w:firstLine="851"/>
        <w:jc w:val="both"/>
        <w:rPr>
          <w:rFonts w:ascii="Times New Roman" w:hAnsi="Times New Roman" w:cs="Times New Roman"/>
          <w:bCs/>
        </w:rPr>
      </w:pPr>
      <w:r w:rsidRPr="004A0495">
        <w:rPr>
          <w:rFonts w:ascii="Times New Roman" w:hAnsi="Times New Roman" w:cs="Times New Roman"/>
          <w:bCs/>
        </w:rPr>
        <w:t xml:space="preserve">O estudo demonstrou que, juntas, as 15 instituições de ensino apontadas somaram 45 publicações sobre o tema. Individualmente a UFSC participou da elaboração de 7 artigos, seguida pela UFC e pela UPM com 5 participações cada. </w:t>
      </w:r>
    </w:p>
    <w:p w:rsidR="004A0495" w:rsidRPr="004A0495" w:rsidRDefault="004A0495" w:rsidP="004A0495">
      <w:pPr>
        <w:spacing w:line="360" w:lineRule="auto"/>
        <w:ind w:firstLine="851"/>
        <w:jc w:val="both"/>
        <w:rPr>
          <w:rFonts w:ascii="Times New Roman" w:hAnsi="Times New Roman" w:cs="Times New Roman"/>
          <w:bCs/>
        </w:rPr>
      </w:pPr>
      <w:r w:rsidRPr="004A0495">
        <w:rPr>
          <w:rFonts w:ascii="Times New Roman" w:hAnsi="Times New Roman" w:cs="Times New Roman"/>
          <w:bCs/>
        </w:rPr>
        <w:t xml:space="preserve">A Tabela 5 também demonstrou que no ano de 2005 estas instituições publicaram apenas </w:t>
      </w:r>
      <w:proofErr w:type="gramStart"/>
      <w:r w:rsidRPr="004A0495">
        <w:rPr>
          <w:rFonts w:ascii="Times New Roman" w:hAnsi="Times New Roman" w:cs="Times New Roman"/>
          <w:bCs/>
        </w:rPr>
        <w:t>uma artigo</w:t>
      </w:r>
      <w:proofErr w:type="gramEnd"/>
      <w:r w:rsidRPr="004A0495">
        <w:rPr>
          <w:rFonts w:ascii="Times New Roman" w:hAnsi="Times New Roman" w:cs="Times New Roman"/>
          <w:bCs/>
        </w:rPr>
        <w:t xml:space="preserve"> sobre intangíveis, contudo, foi verificado um aumento nos anos supervenientes, uma vez que no ano de 2013 foram 10 publicações sobre o tema.</w:t>
      </w:r>
    </w:p>
    <w:p w:rsidR="004A0495" w:rsidRPr="004A0495" w:rsidRDefault="004A0495" w:rsidP="004A0495">
      <w:pPr>
        <w:spacing w:line="360" w:lineRule="auto"/>
        <w:ind w:firstLine="851"/>
        <w:jc w:val="both"/>
        <w:rPr>
          <w:rFonts w:ascii="Times New Roman" w:hAnsi="Times New Roman" w:cs="Times New Roman"/>
          <w:bCs/>
        </w:rPr>
      </w:pPr>
      <w:r w:rsidRPr="004A0495">
        <w:rPr>
          <w:rFonts w:ascii="Times New Roman" w:hAnsi="Times New Roman" w:cs="Times New Roman"/>
          <w:bCs/>
        </w:rPr>
        <w:t>Somando as participações das instituições destacadas, tem-se uma média de 5 participações por ano. Um dado que merece ser ressaltado é que a UPM não publicou após 2008, sendo a única instituição listada acima a apresentar este comportamento.</w:t>
      </w:r>
    </w:p>
    <w:p w:rsidR="004A0495" w:rsidRDefault="004A0495" w:rsidP="004A0495">
      <w:pPr>
        <w:spacing w:line="360" w:lineRule="auto"/>
        <w:ind w:firstLine="851"/>
        <w:jc w:val="both"/>
        <w:rPr>
          <w:rFonts w:ascii="Times New Roman" w:hAnsi="Times New Roman" w:cs="Times New Roman"/>
          <w:bCs/>
        </w:rPr>
      </w:pPr>
      <w:r w:rsidRPr="004A0495">
        <w:rPr>
          <w:rFonts w:ascii="Times New Roman" w:hAnsi="Times New Roman" w:cs="Times New Roman"/>
          <w:bCs/>
        </w:rPr>
        <w:t xml:space="preserve">A figura 1 estabelece a relação de cooperação entre as instituições de ensino, demonstrando novamente o movimento de trabalhos em conjunto. As linhas não representam quantidade de artigos; mostram que em algum tempo a instituição A trabalhou em conjunto com a instituição B. </w:t>
      </w:r>
    </w:p>
    <w:p w:rsidR="007B26FA" w:rsidRDefault="007B26FA" w:rsidP="004A0495">
      <w:pPr>
        <w:spacing w:line="360" w:lineRule="auto"/>
        <w:ind w:firstLine="851"/>
        <w:jc w:val="both"/>
        <w:rPr>
          <w:rFonts w:ascii="Times New Roman" w:hAnsi="Times New Roman" w:cs="Times New Roman"/>
          <w:bCs/>
        </w:rPr>
      </w:pPr>
    </w:p>
    <w:p w:rsidR="007B26FA" w:rsidRPr="007B26FA" w:rsidRDefault="007B26FA" w:rsidP="007B26FA">
      <w:pPr>
        <w:rPr>
          <w:color w:val="auto"/>
        </w:rPr>
      </w:pPr>
      <w:r w:rsidRPr="007B26FA">
        <w:rPr>
          <w:rFonts w:ascii="Times New Roman" w:hAnsi="Times New Roman"/>
          <w:color w:val="auto"/>
        </w:rPr>
        <w:t>Figura 3 – Rede de cooperação entre instituições</w:t>
      </w:r>
      <w:r w:rsidRPr="007B26FA">
        <w:rPr>
          <w:color w:val="auto"/>
        </w:rPr>
        <w:t xml:space="preserve"> </w:t>
      </w:r>
    </w:p>
    <w:p w:rsidR="007B26FA" w:rsidRPr="004A0495" w:rsidRDefault="007B26FA" w:rsidP="004A0495">
      <w:pPr>
        <w:spacing w:line="360" w:lineRule="auto"/>
        <w:ind w:firstLine="851"/>
        <w:jc w:val="both"/>
        <w:rPr>
          <w:rFonts w:ascii="Times New Roman" w:hAnsi="Times New Roman" w:cs="Times New Roman"/>
          <w:bCs/>
        </w:rPr>
      </w:pPr>
    </w:p>
    <w:p w:rsidR="004A0495" w:rsidRPr="0040181B" w:rsidRDefault="004A0495" w:rsidP="004A0495">
      <w:pPr>
        <w:pStyle w:val="Default"/>
        <w:jc w:val="both"/>
      </w:pPr>
      <w:r w:rsidRPr="0040181B">
        <w:rPr>
          <w:noProof/>
          <w:lang w:eastAsia="pt-BR"/>
        </w:rPr>
        <w:drawing>
          <wp:inline distT="0" distB="0" distL="0" distR="0">
            <wp:extent cx="5284470" cy="2094865"/>
            <wp:effectExtent l="19050" t="0" r="0" b="0"/>
            <wp:docPr id="7"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10" cstate="print"/>
                    <a:srcRect/>
                    <a:stretch>
                      <a:fillRect/>
                    </a:stretch>
                  </pic:blipFill>
                  <pic:spPr bwMode="auto">
                    <a:xfrm>
                      <a:off x="0" y="0"/>
                      <a:ext cx="5284470" cy="2094865"/>
                    </a:xfrm>
                    <a:prstGeom prst="rect">
                      <a:avLst/>
                    </a:prstGeom>
                    <a:noFill/>
                    <a:ln w="9525">
                      <a:noFill/>
                      <a:miter lim="800000"/>
                      <a:headEnd/>
                      <a:tailEnd/>
                    </a:ln>
                  </pic:spPr>
                </pic:pic>
              </a:graphicData>
            </a:graphic>
          </wp:inline>
        </w:drawing>
      </w:r>
    </w:p>
    <w:p w:rsidR="004A0495" w:rsidRPr="0040181B" w:rsidRDefault="004A0495" w:rsidP="004A0495">
      <w:pPr>
        <w:rPr>
          <w:rFonts w:ascii="Times New Roman" w:hAnsi="Times New Roman" w:cs="Times New Roman"/>
          <w:sz w:val="20"/>
          <w:szCs w:val="20"/>
        </w:rPr>
      </w:pPr>
      <w:r w:rsidRPr="0040181B">
        <w:rPr>
          <w:rFonts w:ascii="Times New Roman" w:hAnsi="Times New Roman" w:cs="Times New Roman"/>
          <w:sz w:val="20"/>
          <w:szCs w:val="20"/>
        </w:rPr>
        <w:t xml:space="preserve">Fonte: </w:t>
      </w:r>
      <w:r w:rsidR="007B26FA" w:rsidRPr="0040181B">
        <w:rPr>
          <w:rFonts w:ascii="Times New Roman" w:hAnsi="Times New Roman" w:cs="Times New Roman"/>
          <w:sz w:val="20"/>
          <w:szCs w:val="20"/>
        </w:rPr>
        <w:t>elaborado pelos autores</w:t>
      </w:r>
      <w:r w:rsidRPr="0040181B">
        <w:rPr>
          <w:rFonts w:ascii="Times New Roman" w:hAnsi="Times New Roman" w:cs="Times New Roman"/>
          <w:sz w:val="20"/>
          <w:szCs w:val="20"/>
        </w:rPr>
        <w:t xml:space="preserve"> (2014)</w:t>
      </w:r>
    </w:p>
    <w:p w:rsidR="004A0495" w:rsidRDefault="004A0495" w:rsidP="004A0495">
      <w:pPr>
        <w:rPr>
          <w:sz w:val="20"/>
          <w:szCs w:val="20"/>
        </w:rPr>
      </w:pPr>
    </w:p>
    <w:p w:rsidR="004A0495" w:rsidRPr="00E206D9" w:rsidRDefault="004A0495" w:rsidP="004A0495">
      <w:pPr>
        <w:spacing w:line="360" w:lineRule="auto"/>
        <w:ind w:firstLine="851"/>
        <w:jc w:val="both"/>
        <w:rPr>
          <w:rFonts w:ascii="Times New Roman" w:hAnsi="Times New Roman" w:cs="Times New Roman"/>
        </w:rPr>
      </w:pPr>
      <w:r w:rsidRPr="00E206D9">
        <w:rPr>
          <w:rFonts w:ascii="Times New Roman" w:hAnsi="Times New Roman" w:cs="Times New Roman"/>
        </w:rPr>
        <w:lastRenderedPageBreak/>
        <w:t>Dentre as instituições, destacou-se por trabalhar em cooperação com outras instituições, a UFC, UFSC e a USP. As três entidades colaboraram com 5 instituições diferentes para publicar trabalhos sendo que a única que colaborou com duas das três destacadas foi a UFU, que trabalhou com a UFSC e com a USP.</w:t>
      </w:r>
    </w:p>
    <w:p w:rsidR="004A0495" w:rsidRPr="00E206D9" w:rsidRDefault="004A0495" w:rsidP="004A0495">
      <w:pPr>
        <w:spacing w:line="360" w:lineRule="auto"/>
        <w:ind w:firstLine="851"/>
        <w:jc w:val="both"/>
        <w:rPr>
          <w:rFonts w:ascii="Times New Roman" w:hAnsi="Times New Roman" w:cs="Times New Roman"/>
        </w:rPr>
      </w:pPr>
      <w:r w:rsidRPr="00E206D9">
        <w:rPr>
          <w:rFonts w:ascii="Times New Roman" w:hAnsi="Times New Roman" w:cs="Times New Roman"/>
        </w:rPr>
        <w:t>A rede representada na figura 3 possui 36 ligações entre 40 instituições; sua densidade é expressa no seguinte raciocínio:</w:t>
      </w:r>
    </w:p>
    <w:p w:rsidR="004A0495" w:rsidRPr="00E206D9" w:rsidRDefault="004A0495" w:rsidP="004A0495">
      <w:pPr>
        <w:spacing w:line="360" w:lineRule="auto"/>
        <w:ind w:firstLine="851"/>
        <w:jc w:val="both"/>
        <w:rPr>
          <w:rFonts w:ascii="Times New Roman" w:hAnsi="Times New Roman" w:cs="Times New Roman"/>
        </w:rPr>
      </w:pPr>
      <w:r w:rsidRPr="00E206D9">
        <w:rPr>
          <w:rFonts w:ascii="Times New Roman" w:hAnsi="Times New Roman" w:cs="Times New Roman"/>
        </w:rPr>
        <w:t>Potencial máximo de relacionamento da rede: PMR= 40*</w:t>
      </w:r>
      <w:proofErr w:type="gramStart"/>
      <w:r w:rsidRPr="00E206D9">
        <w:rPr>
          <w:rFonts w:ascii="Times New Roman" w:hAnsi="Times New Roman" w:cs="Times New Roman"/>
        </w:rPr>
        <w:t>(</w:t>
      </w:r>
      <w:proofErr w:type="gramEnd"/>
      <w:r w:rsidRPr="00E206D9">
        <w:rPr>
          <w:rFonts w:ascii="Times New Roman" w:hAnsi="Times New Roman" w:cs="Times New Roman"/>
        </w:rPr>
        <w:t>(40-1)/2)= 780, ou seja, o potencial máximo de relacionamento da rede é de 780 conexões. Considerando as 36 conexões existentes, temos a seguinte equação: 36/780*100= 5%, portanto a densidade da rede apresentada é de 5% ou 0.05, o</w:t>
      </w:r>
      <w:r w:rsidR="0040181B" w:rsidRPr="00E206D9">
        <w:rPr>
          <w:rFonts w:ascii="Times New Roman" w:hAnsi="Times New Roman" w:cs="Times New Roman"/>
        </w:rPr>
        <w:t xml:space="preserve"> </w:t>
      </w:r>
      <w:r w:rsidRPr="00E206D9">
        <w:rPr>
          <w:rFonts w:ascii="Times New Roman" w:hAnsi="Times New Roman" w:cs="Times New Roman"/>
        </w:rPr>
        <w:t xml:space="preserve">que caracteriza uma rede com conexão fraca entre as instituições </w:t>
      </w:r>
      <w:r w:rsidRPr="00E206D9">
        <w:rPr>
          <w:rFonts w:ascii="Times New Roman" w:hAnsi="Times New Roman" w:cs="Times New Roman"/>
          <w:lang w:val="pt-PT"/>
        </w:rPr>
        <w:t>(LEITE; LIMA, 2012)</w:t>
      </w:r>
      <w:r w:rsidRPr="00E206D9">
        <w:rPr>
          <w:rFonts w:ascii="Times New Roman" w:hAnsi="Times New Roman" w:cs="Times New Roman"/>
        </w:rPr>
        <w:t xml:space="preserve">. Já na </w:t>
      </w:r>
      <w:proofErr w:type="spellStart"/>
      <w:r w:rsidRPr="00E206D9">
        <w:rPr>
          <w:rFonts w:ascii="Times New Roman" w:hAnsi="Times New Roman" w:cs="Times New Roman"/>
        </w:rPr>
        <w:t>Spell</w:t>
      </w:r>
      <w:proofErr w:type="spellEnd"/>
      <w:r w:rsidRPr="00E206D9">
        <w:rPr>
          <w:rFonts w:ascii="Times New Roman" w:hAnsi="Times New Roman" w:cs="Times New Roman"/>
        </w:rPr>
        <w:t xml:space="preserve"> a linha está em ascensão desde 2011, alcançando o ápice em 2013 quando se verificou seis publicações. Nesta base de dados apenas no ano de 2004 não houve publicação.</w:t>
      </w:r>
    </w:p>
    <w:p w:rsidR="00E206D9" w:rsidRDefault="00E206D9" w:rsidP="004A0495">
      <w:pPr>
        <w:spacing w:line="360" w:lineRule="auto"/>
        <w:ind w:firstLine="851"/>
        <w:jc w:val="both"/>
      </w:pPr>
    </w:p>
    <w:p w:rsidR="004A0495" w:rsidRPr="0040181B" w:rsidRDefault="004A0495" w:rsidP="004A0495">
      <w:pPr>
        <w:pStyle w:val="Default"/>
      </w:pPr>
      <w:r w:rsidRPr="0040181B">
        <w:t xml:space="preserve">Tabela 6 – Participações Públicas x Privadas na produção sobre Ativos Intangíveis </w:t>
      </w:r>
    </w:p>
    <w:tbl>
      <w:tblPr>
        <w:tblW w:w="0" w:type="auto"/>
        <w:tblInd w:w="55" w:type="dxa"/>
        <w:tblBorders>
          <w:top w:val="single" w:sz="4" w:space="0" w:color="00000A"/>
          <w:bottom w:val="single" w:sz="4" w:space="0" w:color="00000A"/>
          <w:insideH w:val="single" w:sz="4" w:space="0" w:color="00000A"/>
        </w:tblBorders>
        <w:tblCellMar>
          <w:left w:w="70" w:type="dxa"/>
          <w:right w:w="70" w:type="dxa"/>
        </w:tblCellMar>
        <w:tblLook w:val="0000"/>
      </w:tblPr>
      <w:tblGrid>
        <w:gridCol w:w="3550"/>
        <w:gridCol w:w="539"/>
        <w:gridCol w:w="502"/>
        <w:gridCol w:w="3553"/>
        <w:gridCol w:w="434"/>
      </w:tblGrid>
      <w:tr w:rsidR="004A0495" w:rsidRPr="0040181B" w:rsidTr="00B62974">
        <w:trPr>
          <w:trHeight w:val="20"/>
        </w:trPr>
        <w:tc>
          <w:tcPr>
            <w:tcW w:w="4089" w:type="dxa"/>
            <w:gridSpan w:val="2"/>
            <w:tcBorders>
              <w:left w:val="nil"/>
              <w:right w:val="nil"/>
            </w:tcBorders>
            <w:shd w:val="clear" w:color="auto" w:fill="E5B8B7"/>
            <w:vAlign w:val="bottom"/>
          </w:tcPr>
          <w:p w:rsidR="004A0495" w:rsidRPr="0040181B" w:rsidRDefault="004A0495" w:rsidP="00B62974">
            <w:pPr>
              <w:pStyle w:val="Default"/>
              <w:jc w:val="center"/>
              <w:rPr>
                <w:b/>
                <w:bCs/>
                <w:sz w:val="20"/>
                <w:szCs w:val="20"/>
              </w:rPr>
            </w:pPr>
            <w:r w:rsidRPr="0040181B">
              <w:rPr>
                <w:b/>
                <w:bCs/>
                <w:sz w:val="20"/>
                <w:szCs w:val="20"/>
              </w:rPr>
              <w:t>PÚBLICAS</w:t>
            </w:r>
          </w:p>
        </w:tc>
        <w:tc>
          <w:tcPr>
            <w:tcW w:w="502" w:type="dxa"/>
            <w:tcBorders>
              <w:top w:val="nil"/>
              <w:left w:val="nil"/>
              <w:bottom w:val="nil"/>
              <w:right w:val="nil"/>
            </w:tcBorders>
            <w:shd w:val="clear" w:color="auto" w:fill="FFFFFF"/>
            <w:vAlign w:val="bottom"/>
          </w:tcPr>
          <w:p w:rsidR="004A0495" w:rsidRPr="0040181B" w:rsidRDefault="004A0495" w:rsidP="00B62974">
            <w:pPr>
              <w:pStyle w:val="Default"/>
              <w:jc w:val="both"/>
              <w:rPr>
                <w:b/>
                <w:bCs/>
                <w:sz w:val="20"/>
                <w:szCs w:val="20"/>
              </w:rPr>
            </w:pPr>
          </w:p>
        </w:tc>
        <w:tc>
          <w:tcPr>
            <w:tcW w:w="3987" w:type="dxa"/>
            <w:gridSpan w:val="2"/>
            <w:tcBorders>
              <w:left w:val="nil"/>
              <w:right w:val="nil"/>
            </w:tcBorders>
            <w:shd w:val="clear" w:color="auto" w:fill="B2A1C7"/>
            <w:vAlign w:val="bottom"/>
          </w:tcPr>
          <w:p w:rsidR="004A0495" w:rsidRPr="0040181B" w:rsidRDefault="004A0495" w:rsidP="00B62974">
            <w:pPr>
              <w:pStyle w:val="Default"/>
              <w:jc w:val="center"/>
              <w:rPr>
                <w:b/>
                <w:bCs/>
                <w:sz w:val="20"/>
                <w:szCs w:val="20"/>
              </w:rPr>
            </w:pPr>
            <w:r w:rsidRPr="0040181B">
              <w:rPr>
                <w:b/>
                <w:bCs/>
                <w:sz w:val="20"/>
                <w:szCs w:val="20"/>
              </w:rPr>
              <w:t>PRIVADAS</w:t>
            </w:r>
          </w:p>
        </w:tc>
      </w:tr>
      <w:tr w:rsidR="004A0495" w:rsidRPr="0040181B" w:rsidTr="00B62974">
        <w:trPr>
          <w:trHeight w:val="20"/>
        </w:trPr>
        <w:tc>
          <w:tcPr>
            <w:tcW w:w="3550" w:type="dxa"/>
            <w:tcBorders>
              <w:left w:val="nil"/>
              <w:right w:val="single" w:sz="4" w:space="0" w:color="00000A"/>
            </w:tcBorders>
            <w:shd w:val="clear" w:color="auto" w:fill="F2DBDB"/>
            <w:vAlign w:val="bottom"/>
          </w:tcPr>
          <w:p w:rsidR="004A0495" w:rsidRPr="0040181B" w:rsidRDefault="004A0495" w:rsidP="00B62974">
            <w:pPr>
              <w:pStyle w:val="Default"/>
              <w:jc w:val="both"/>
              <w:rPr>
                <w:b/>
                <w:bCs/>
                <w:sz w:val="20"/>
                <w:szCs w:val="20"/>
              </w:rPr>
            </w:pPr>
            <w:r w:rsidRPr="0040181B">
              <w:rPr>
                <w:b/>
                <w:bCs/>
                <w:sz w:val="20"/>
                <w:szCs w:val="20"/>
              </w:rPr>
              <w:t>UFSC</w:t>
            </w:r>
          </w:p>
        </w:tc>
        <w:tc>
          <w:tcPr>
            <w:tcW w:w="539" w:type="dxa"/>
            <w:tcBorders>
              <w:left w:val="single" w:sz="4" w:space="0" w:color="00000A"/>
              <w:right w:val="nil"/>
            </w:tcBorders>
            <w:shd w:val="clear" w:color="auto" w:fill="F2DBDB"/>
            <w:tcMar>
              <w:left w:w="65" w:type="dxa"/>
            </w:tcMar>
            <w:vAlign w:val="bottom"/>
          </w:tcPr>
          <w:p w:rsidR="004A0495" w:rsidRPr="0040181B" w:rsidRDefault="004A0495" w:rsidP="00B62974">
            <w:pPr>
              <w:pStyle w:val="Default"/>
              <w:jc w:val="both"/>
              <w:rPr>
                <w:sz w:val="20"/>
                <w:szCs w:val="20"/>
              </w:rPr>
            </w:pPr>
            <w:r w:rsidRPr="0040181B">
              <w:rPr>
                <w:sz w:val="20"/>
                <w:szCs w:val="20"/>
              </w:rPr>
              <w:t>7</w:t>
            </w:r>
          </w:p>
        </w:tc>
        <w:tc>
          <w:tcPr>
            <w:tcW w:w="502" w:type="dxa"/>
            <w:tcBorders>
              <w:top w:val="nil"/>
              <w:left w:val="nil"/>
              <w:bottom w:val="nil"/>
              <w:right w:val="nil"/>
            </w:tcBorders>
            <w:shd w:val="clear" w:color="auto" w:fill="FFFFFF"/>
            <w:vAlign w:val="bottom"/>
          </w:tcPr>
          <w:p w:rsidR="004A0495" w:rsidRPr="0040181B" w:rsidRDefault="004A0495" w:rsidP="00B62974">
            <w:pPr>
              <w:pStyle w:val="Default"/>
              <w:jc w:val="both"/>
              <w:rPr>
                <w:sz w:val="20"/>
                <w:szCs w:val="20"/>
              </w:rPr>
            </w:pPr>
          </w:p>
        </w:tc>
        <w:tc>
          <w:tcPr>
            <w:tcW w:w="3553" w:type="dxa"/>
            <w:tcBorders>
              <w:left w:val="nil"/>
              <w:right w:val="single" w:sz="4" w:space="0" w:color="00000A"/>
            </w:tcBorders>
            <w:shd w:val="clear" w:color="auto" w:fill="E5DFEC"/>
            <w:vAlign w:val="bottom"/>
          </w:tcPr>
          <w:p w:rsidR="004A0495" w:rsidRPr="0040181B" w:rsidRDefault="004A0495" w:rsidP="00B62974">
            <w:pPr>
              <w:pStyle w:val="Default"/>
              <w:jc w:val="both"/>
              <w:rPr>
                <w:b/>
                <w:bCs/>
                <w:sz w:val="20"/>
                <w:szCs w:val="20"/>
              </w:rPr>
            </w:pPr>
            <w:r w:rsidRPr="0040181B">
              <w:rPr>
                <w:b/>
                <w:bCs/>
                <w:sz w:val="20"/>
                <w:szCs w:val="20"/>
              </w:rPr>
              <w:t>UPM</w:t>
            </w:r>
          </w:p>
        </w:tc>
        <w:tc>
          <w:tcPr>
            <w:tcW w:w="434" w:type="dxa"/>
            <w:tcBorders>
              <w:left w:val="single" w:sz="4" w:space="0" w:color="00000A"/>
              <w:right w:val="nil"/>
            </w:tcBorders>
            <w:shd w:val="clear" w:color="auto" w:fill="E5DFEC"/>
            <w:tcMar>
              <w:left w:w="65" w:type="dxa"/>
            </w:tcMar>
            <w:vAlign w:val="bottom"/>
          </w:tcPr>
          <w:p w:rsidR="004A0495" w:rsidRPr="0040181B" w:rsidRDefault="004A0495" w:rsidP="00B62974">
            <w:pPr>
              <w:pStyle w:val="Default"/>
              <w:jc w:val="both"/>
              <w:rPr>
                <w:sz w:val="20"/>
                <w:szCs w:val="20"/>
              </w:rPr>
            </w:pPr>
            <w:r w:rsidRPr="0040181B">
              <w:rPr>
                <w:sz w:val="20"/>
                <w:szCs w:val="20"/>
              </w:rPr>
              <w:t>5</w:t>
            </w:r>
          </w:p>
        </w:tc>
      </w:tr>
      <w:tr w:rsidR="004A0495" w:rsidRPr="0040181B" w:rsidTr="00B62974">
        <w:trPr>
          <w:trHeight w:val="20"/>
        </w:trPr>
        <w:tc>
          <w:tcPr>
            <w:tcW w:w="3550" w:type="dxa"/>
            <w:tcBorders>
              <w:left w:val="nil"/>
              <w:right w:val="single" w:sz="4" w:space="0" w:color="00000A"/>
            </w:tcBorders>
            <w:shd w:val="clear" w:color="auto" w:fill="F2DBDB"/>
            <w:vAlign w:val="bottom"/>
          </w:tcPr>
          <w:p w:rsidR="004A0495" w:rsidRPr="0040181B" w:rsidRDefault="004A0495" w:rsidP="00B62974">
            <w:pPr>
              <w:pStyle w:val="Default"/>
              <w:jc w:val="both"/>
              <w:rPr>
                <w:b/>
                <w:bCs/>
                <w:sz w:val="20"/>
                <w:szCs w:val="20"/>
              </w:rPr>
            </w:pPr>
            <w:r w:rsidRPr="0040181B">
              <w:rPr>
                <w:b/>
                <w:bCs/>
                <w:sz w:val="20"/>
                <w:szCs w:val="20"/>
              </w:rPr>
              <w:t>UFC</w:t>
            </w:r>
          </w:p>
        </w:tc>
        <w:tc>
          <w:tcPr>
            <w:tcW w:w="539" w:type="dxa"/>
            <w:tcBorders>
              <w:left w:val="single" w:sz="4" w:space="0" w:color="00000A"/>
              <w:right w:val="nil"/>
            </w:tcBorders>
            <w:shd w:val="clear" w:color="auto" w:fill="F2DBDB"/>
            <w:tcMar>
              <w:left w:w="65" w:type="dxa"/>
            </w:tcMar>
            <w:vAlign w:val="bottom"/>
          </w:tcPr>
          <w:p w:rsidR="004A0495" w:rsidRPr="0040181B" w:rsidRDefault="004A0495" w:rsidP="00B62974">
            <w:pPr>
              <w:pStyle w:val="Default"/>
              <w:jc w:val="both"/>
              <w:rPr>
                <w:sz w:val="20"/>
                <w:szCs w:val="20"/>
              </w:rPr>
            </w:pPr>
            <w:r w:rsidRPr="0040181B">
              <w:rPr>
                <w:sz w:val="20"/>
                <w:szCs w:val="20"/>
              </w:rPr>
              <w:t>5</w:t>
            </w:r>
          </w:p>
        </w:tc>
        <w:tc>
          <w:tcPr>
            <w:tcW w:w="502" w:type="dxa"/>
            <w:tcBorders>
              <w:top w:val="nil"/>
              <w:left w:val="nil"/>
              <w:bottom w:val="nil"/>
              <w:right w:val="nil"/>
            </w:tcBorders>
            <w:shd w:val="clear" w:color="auto" w:fill="FFFFFF"/>
            <w:vAlign w:val="bottom"/>
          </w:tcPr>
          <w:p w:rsidR="004A0495" w:rsidRPr="0040181B" w:rsidRDefault="004A0495" w:rsidP="00B62974">
            <w:pPr>
              <w:pStyle w:val="Default"/>
              <w:jc w:val="both"/>
              <w:rPr>
                <w:sz w:val="20"/>
                <w:szCs w:val="20"/>
              </w:rPr>
            </w:pPr>
          </w:p>
        </w:tc>
        <w:tc>
          <w:tcPr>
            <w:tcW w:w="3553" w:type="dxa"/>
            <w:tcBorders>
              <w:left w:val="nil"/>
              <w:right w:val="single" w:sz="4" w:space="0" w:color="00000A"/>
            </w:tcBorders>
            <w:shd w:val="clear" w:color="auto" w:fill="E5DFEC"/>
            <w:vAlign w:val="bottom"/>
          </w:tcPr>
          <w:p w:rsidR="004A0495" w:rsidRPr="0040181B" w:rsidRDefault="004A0495" w:rsidP="00B62974">
            <w:pPr>
              <w:pStyle w:val="Default"/>
              <w:jc w:val="both"/>
              <w:rPr>
                <w:b/>
                <w:bCs/>
                <w:sz w:val="20"/>
                <w:szCs w:val="20"/>
              </w:rPr>
            </w:pPr>
            <w:r w:rsidRPr="0040181B">
              <w:rPr>
                <w:b/>
                <w:bCs/>
                <w:sz w:val="20"/>
                <w:szCs w:val="20"/>
              </w:rPr>
              <w:t>USP</w:t>
            </w:r>
          </w:p>
        </w:tc>
        <w:tc>
          <w:tcPr>
            <w:tcW w:w="434" w:type="dxa"/>
            <w:tcBorders>
              <w:left w:val="single" w:sz="4" w:space="0" w:color="00000A"/>
              <w:right w:val="nil"/>
            </w:tcBorders>
            <w:shd w:val="clear" w:color="auto" w:fill="E5DFEC"/>
            <w:tcMar>
              <w:left w:w="65" w:type="dxa"/>
            </w:tcMar>
            <w:vAlign w:val="bottom"/>
          </w:tcPr>
          <w:p w:rsidR="004A0495" w:rsidRPr="0040181B" w:rsidRDefault="004A0495" w:rsidP="00B62974">
            <w:pPr>
              <w:pStyle w:val="Default"/>
              <w:jc w:val="both"/>
              <w:rPr>
                <w:sz w:val="20"/>
                <w:szCs w:val="20"/>
              </w:rPr>
            </w:pPr>
            <w:r w:rsidRPr="0040181B">
              <w:rPr>
                <w:sz w:val="20"/>
                <w:szCs w:val="20"/>
              </w:rPr>
              <w:t>4</w:t>
            </w:r>
          </w:p>
        </w:tc>
      </w:tr>
      <w:tr w:rsidR="004A0495" w:rsidRPr="0040181B" w:rsidTr="00B62974">
        <w:trPr>
          <w:trHeight w:val="20"/>
        </w:trPr>
        <w:tc>
          <w:tcPr>
            <w:tcW w:w="3550" w:type="dxa"/>
            <w:tcBorders>
              <w:left w:val="nil"/>
              <w:right w:val="single" w:sz="4" w:space="0" w:color="00000A"/>
            </w:tcBorders>
            <w:shd w:val="clear" w:color="auto" w:fill="F2DBDB"/>
            <w:vAlign w:val="bottom"/>
          </w:tcPr>
          <w:p w:rsidR="004A0495" w:rsidRPr="0040181B" w:rsidRDefault="004A0495" w:rsidP="00B62974">
            <w:pPr>
              <w:pStyle w:val="Default"/>
              <w:jc w:val="both"/>
              <w:rPr>
                <w:b/>
                <w:bCs/>
                <w:sz w:val="20"/>
                <w:szCs w:val="20"/>
              </w:rPr>
            </w:pPr>
            <w:r w:rsidRPr="0040181B">
              <w:rPr>
                <w:b/>
                <w:bCs/>
                <w:sz w:val="20"/>
                <w:szCs w:val="20"/>
              </w:rPr>
              <w:t>UFRGS</w:t>
            </w:r>
          </w:p>
        </w:tc>
        <w:tc>
          <w:tcPr>
            <w:tcW w:w="539" w:type="dxa"/>
            <w:tcBorders>
              <w:left w:val="single" w:sz="4" w:space="0" w:color="00000A"/>
              <w:right w:val="nil"/>
            </w:tcBorders>
            <w:shd w:val="clear" w:color="auto" w:fill="F2DBDB"/>
            <w:tcMar>
              <w:left w:w="65" w:type="dxa"/>
            </w:tcMar>
            <w:vAlign w:val="bottom"/>
          </w:tcPr>
          <w:p w:rsidR="004A0495" w:rsidRPr="0040181B" w:rsidRDefault="004A0495" w:rsidP="00B62974">
            <w:pPr>
              <w:pStyle w:val="Default"/>
              <w:jc w:val="both"/>
              <w:rPr>
                <w:sz w:val="20"/>
                <w:szCs w:val="20"/>
              </w:rPr>
            </w:pPr>
            <w:r w:rsidRPr="0040181B">
              <w:rPr>
                <w:sz w:val="20"/>
                <w:szCs w:val="20"/>
              </w:rPr>
              <w:t>3</w:t>
            </w:r>
          </w:p>
        </w:tc>
        <w:tc>
          <w:tcPr>
            <w:tcW w:w="502" w:type="dxa"/>
            <w:tcBorders>
              <w:top w:val="nil"/>
              <w:left w:val="nil"/>
              <w:bottom w:val="nil"/>
              <w:right w:val="nil"/>
            </w:tcBorders>
            <w:shd w:val="clear" w:color="auto" w:fill="FFFFFF"/>
            <w:vAlign w:val="bottom"/>
          </w:tcPr>
          <w:p w:rsidR="004A0495" w:rsidRPr="0040181B" w:rsidRDefault="004A0495" w:rsidP="00B62974">
            <w:pPr>
              <w:pStyle w:val="Default"/>
              <w:jc w:val="both"/>
              <w:rPr>
                <w:sz w:val="20"/>
                <w:szCs w:val="20"/>
              </w:rPr>
            </w:pPr>
          </w:p>
        </w:tc>
        <w:tc>
          <w:tcPr>
            <w:tcW w:w="3553" w:type="dxa"/>
            <w:tcBorders>
              <w:left w:val="nil"/>
              <w:right w:val="single" w:sz="4" w:space="0" w:color="00000A"/>
            </w:tcBorders>
            <w:shd w:val="clear" w:color="auto" w:fill="E5DFEC"/>
            <w:vAlign w:val="bottom"/>
          </w:tcPr>
          <w:p w:rsidR="004A0495" w:rsidRPr="0040181B" w:rsidRDefault="004A0495" w:rsidP="00B62974">
            <w:pPr>
              <w:pStyle w:val="Default"/>
              <w:jc w:val="both"/>
              <w:rPr>
                <w:b/>
                <w:bCs/>
                <w:sz w:val="20"/>
                <w:szCs w:val="20"/>
              </w:rPr>
            </w:pPr>
            <w:r w:rsidRPr="0040181B">
              <w:rPr>
                <w:b/>
                <w:bCs/>
                <w:sz w:val="20"/>
                <w:szCs w:val="20"/>
              </w:rPr>
              <w:t>UNISINOS</w:t>
            </w:r>
          </w:p>
        </w:tc>
        <w:tc>
          <w:tcPr>
            <w:tcW w:w="434" w:type="dxa"/>
            <w:tcBorders>
              <w:left w:val="single" w:sz="4" w:space="0" w:color="00000A"/>
              <w:right w:val="nil"/>
            </w:tcBorders>
            <w:shd w:val="clear" w:color="auto" w:fill="E5DFEC"/>
            <w:tcMar>
              <w:left w:w="65" w:type="dxa"/>
            </w:tcMar>
            <w:vAlign w:val="bottom"/>
          </w:tcPr>
          <w:p w:rsidR="004A0495" w:rsidRPr="0040181B" w:rsidRDefault="004A0495" w:rsidP="00B62974">
            <w:pPr>
              <w:pStyle w:val="Default"/>
              <w:jc w:val="both"/>
              <w:rPr>
                <w:sz w:val="20"/>
                <w:szCs w:val="20"/>
              </w:rPr>
            </w:pPr>
            <w:r w:rsidRPr="0040181B">
              <w:rPr>
                <w:sz w:val="20"/>
                <w:szCs w:val="20"/>
              </w:rPr>
              <w:t>3</w:t>
            </w:r>
          </w:p>
        </w:tc>
      </w:tr>
      <w:tr w:rsidR="004A0495" w:rsidRPr="0040181B" w:rsidTr="00B62974">
        <w:trPr>
          <w:trHeight w:val="20"/>
        </w:trPr>
        <w:tc>
          <w:tcPr>
            <w:tcW w:w="3550" w:type="dxa"/>
            <w:tcBorders>
              <w:left w:val="nil"/>
              <w:right w:val="single" w:sz="4" w:space="0" w:color="00000A"/>
            </w:tcBorders>
            <w:shd w:val="clear" w:color="auto" w:fill="F2DBDB"/>
            <w:vAlign w:val="bottom"/>
          </w:tcPr>
          <w:p w:rsidR="004A0495" w:rsidRPr="0040181B" w:rsidRDefault="004A0495" w:rsidP="00B62974">
            <w:pPr>
              <w:pStyle w:val="Default"/>
              <w:jc w:val="both"/>
              <w:rPr>
                <w:b/>
                <w:bCs/>
                <w:sz w:val="20"/>
                <w:szCs w:val="20"/>
              </w:rPr>
            </w:pPr>
            <w:r w:rsidRPr="0040181B">
              <w:rPr>
                <w:b/>
                <w:bCs/>
                <w:sz w:val="20"/>
                <w:szCs w:val="20"/>
              </w:rPr>
              <w:t>UERJ</w:t>
            </w:r>
          </w:p>
        </w:tc>
        <w:tc>
          <w:tcPr>
            <w:tcW w:w="539" w:type="dxa"/>
            <w:tcBorders>
              <w:left w:val="single" w:sz="4" w:space="0" w:color="00000A"/>
              <w:right w:val="nil"/>
            </w:tcBorders>
            <w:shd w:val="clear" w:color="auto" w:fill="F2DBDB"/>
            <w:tcMar>
              <w:left w:w="65" w:type="dxa"/>
            </w:tcMar>
            <w:vAlign w:val="bottom"/>
          </w:tcPr>
          <w:p w:rsidR="004A0495" w:rsidRPr="0040181B" w:rsidRDefault="004A0495" w:rsidP="00B62974">
            <w:pPr>
              <w:pStyle w:val="Default"/>
              <w:jc w:val="both"/>
              <w:rPr>
                <w:sz w:val="20"/>
                <w:szCs w:val="20"/>
              </w:rPr>
            </w:pPr>
            <w:r w:rsidRPr="0040181B">
              <w:rPr>
                <w:sz w:val="20"/>
                <w:szCs w:val="20"/>
              </w:rPr>
              <w:t>2</w:t>
            </w:r>
          </w:p>
        </w:tc>
        <w:tc>
          <w:tcPr>
            <w:tcW w:w="502" w:type="dxa"/>
            <w:tcBorders>
              <w:top w:val="nil"/>
              <w:left w:val="nil"/>
              <w:bottom w:val="nil"/>
              <w:right w:val="nil"/>
            </w:tcBorders>
            <w:shd w:val="clear" w:color="auto" w:fill="FFFFFF"/>
            <w:vAlign w:val="bottom"/>
          </w:tcPr>
          <w:p w:rsidR="004A0495" w:rsidRPr="0040181B" w:rsidRDefault="004A0495" w:rsidP="00B62974">
            <w:pPr>
              <w:pStyle w:val="Default"/>
              <w:jc w:val="both"/>
              <w:rPr>
                <w:sz w:val="20"/>
                <w:szCs w:val="20"/>
              </w:rPr>
            </w:pPr>
          </w:p>
        </w:tc>
        <w:tc>
          <w:tcPr>
            <w:tcW w:w="3553" w:type="dxa"/>
            <w:tcBorders>
              <w:left w:val="nil"/>
              <w:right w:val="single" w:sz="4" w:space="0" w:color="00000A"/>
            </w:tcBorders>
            <w:shd w:val="clear" w:color="auto" w:fill="E5DFEC"/>
            <w:vAlign w:val="bottom"/>
          </w:tcPr>
          <w:p w:rsidR="004A0495" w:rsidRPr="0040181B" w:rsidRDefault="004A0495" w:rsidP="00B62974">
            <w:pPr>
              <w:pStyle w:val="Default"/>
              <w:jc w:val="both"/>
              <w:rPr>
                <w:b/>
                <w:bCs/>
                <w:sz w:val="20"/>
                <w:szCs w:val="20"/>
              </w:rPr>
            </w:pPr>
            <w:r w:rsidRPr="0040181B">
              <w:rPr>
                <w:b/>
                <w:bCs/>
                <w:sz w:val="20"/>
                <w:szCs w:val="20"/>
              </w:rPr>
              <w:t>UnB</w:t>
            </w:r>
          </w:p>
        </w:tc>
        <w:tc>
          <w:tcPr>
            <w:tcW w:w="434" w:type="dxa"/>
            <w:tcBorders>
              <w:left w:val="single" w:sz="4" w:space="0" w:color="00000A"/>
              <w:right w:val="nil"/>
            </w:tcBorders>
            <w:shd w:val="clear" w:color="auto" w:fill="E5DFEC"/>
            <w:tcMar>
              <w:left w:w="65" w:type="dxa"/>
            </w:tcMar>
            <w:vAlign w:val="bottom"/>
          </w:tcPr>
          <w:p w:rsidR="004A0495" w:rsidRPr="0040181B" w:rsidRDefault="004A0495" w:rsidP="00B62974">
            <w:pPr>
              <w:pStyle w:val="Default"/>
              <w:jc w:val="both"/>
              <w:rPr>
                <w:sz w:val="20"/>
                <w:szCs w:val="20"/>
              </w:rPr>
            </w:pPr>
            <w:r w:rsidRPr="0040181B">
              <w:rPr>
                <w:sz w:val="20"/>
                <w:szCs w:val="20"/>
              </w:rPr>
              <w:t>2</w:t>
            </w:r>
          </w:p>
        </w:tc>
      </w:tr>
      <w:tr w:rsidR="004A0495" w:rsidRPr="0040181B" w:rsidTr="00B62974">
        <w:trPr>
          <w:trHeight w:val="20"/>
        </w:trPr>
        <w:tc>
          <w:tcPr>
            <w:tcW w:w="3550" w:type="dxa"/>
            <w:tcBorders>
              <w:left w:val="nil"/>
              <w:right w:val="single" w:sz="4" w:space="0" w:color="00000A"/>
            </w:tcBorders>
            <w:shd w:val="clear" w:color="auto" w:fill="F2DBDB"/>
            <w:vAlign w:val="bottom"/>
          </w:tcPr>
          <w:p w:rsidR="004A0495" w:rsidRPr="0040181B" w:rsidRDefault="004A0495" w:rsidP="00B62974">
            <w:pPr>
              <w:pStyle w:val="Default"/>
              <w:jc w:val="both"/>
              <w:rPr>
                <w:b/>
                <w:bCs/>
                <w:sz w:val="20"/>
                <w:szCs w:val="20"/>
              </w:rPr>
            </w:pPr>
            <w:r w:rsidRPr="0040181B">
              <w:rPr>
                <w:b/>
                <w:bCs/>
                <w:sz w:val="20"/>
                <w:szCs w:val="20"/>
              </w:rPr>
              <w:t>UFPB</w:t>
            </w:r>
          </w:p>
        </w:tc>
        <w:tc>
          <w:tcPr>
            <w:tcW w:w="539" w:type="dxa"/>
            <w:tcBorders>
              <w:left w:val="single" w:sz="4" w:space="0" w:color="00000A"/>
              <w:right w:val="nil"/>
            </w:tcBorders>
            <w:shd w:val="clear" w:color="auto" w:fill="F2DBDB"/>
            <w:tcMar>
              <w:left w:w="65" w:type="dxa"/>
            </w:tcMar>
            <w:vAlign w:val="bottom"/>
          </w:tcPr>
          <w:p w:rsidR="004A0495" w:rsidRPr="0040181B" w:rsidRDefault="004A0495" w:rsidP="00B62974">
            <w:pPr>
              <w:pStyle w:val="Default"/>
              <w:jc w:val="both"/>
              <w:rPr>
                <w:sz w:val="20"/>
                <w:szCs w:val="20"/>
              </w:rPr>
            </w:pPr>
            <w:r w:rsidRPr="0040181B">
              <w:rPr>
                <w:sz w:val="20"/>
                <w:szCs w:val="20"/>
              </w:rPr>
              <w:t>2</w:t>
            </w:r>
          </w:p>
        </w:tc>
        <w:tc>
          <w:tcPr>
            <w:tcW w:w="502" w:type="dxa"/>
            <w:tcBorders>
              <w:top w:val="nil"/>
              <w:left w:val="nil"/>
              <w:bottom w:val="nil"/>
              <w:right w:val="nil"/>
            </w:tcBorders>
            <w:shd w:val="clear" w:color="auto" w:fill="FFFFFF"/>
            <w:vAlign w:val="bottom"/>
          </w:tcPr>
          <w:p w:rsidR="004A0495" w:rsidRPr="0040181B" w:rsidRDefault="004A0495" w:rsidP="00B62974">
            <w:pPr>
              <w:pStyle w:val="Default"/>
              <w:jc w:val="both"/>
              <w:rPr>
                <w:sz w:val="20"/>
                <w:szCs w:val="20"/>
              </w:rPr>
            </w:pPr>
          </w:p>
        </w:tc>
        <w:tc>
          <w:tcPr>
            <w:tcW w:w="3553" w:type="dxa"/>
            <w:tcBorders>
              <w:left w:val="nil"/>
              <w:right w:val="single" w:sz="4" w:space="0" w:color="00000A"/>
            </w:tcBorders>
            <w:shd w:val="clear" w:color="auto" w:fill="E5DFEC"/>
            <w:vAlign w:val="bottom"/>
          </w:tcPr>
          <w:p w:rsidR="004A0495" w:rsidRPr="0040181B" w:rsidRDefault="004A0495" w:rsidP="00B62974">
            <w:pPr>
              <w:pStyle w:val="Default"/>
              <w:jc w:val="both"/>
              <w:rPr>
                <w:b/>
                <w:bCs/>
                <w:sz w:val="20"/>
                <w:szCs w:val="20"/>
              </w:rPr>
            </w:pPr>
            <w:proofErr w:type="spellStart"/>
            <w:proofErr w:type="gramStart"/>
            <w:r w:rsidRPr="0040181B">
              <w:rPr>
                <w:b/>
                <w:bCs/>
                <w:sz w:val="20"/>
                <w:szCs w:val="20"/>
              </w:rPr>
              <w:t>FChristus</w:t>
            </w:r>
            <w:proofErr w:type="spellEnd"/>
            <w:proofErr w:type="gramEnd"/>
          </w:p>
        </w:tc>
        <w:tc>
          <w:tcPr>
            <w:tcW w:w="434" w:type="dxa"/>
            <w:tcBorders>
              <w:left w:val="single" w:sz="4" w:space="0" w:color="00000A"/>
              <w:right w:val="nil"/>
            </w:tcBorders>
            <w:shd w:val="clear" w:color="auto" w:fill="E5DFEC"/>
            <w:tcMar>
              <w:left w:w="65" w:type="dxa"/>
            </w:tcMar>
            <w:vAlign w:val="bottom"/>
          </w:tcPr>
          <w:p w:rsidR="004A0495" w:rsidRPr="0040181B" w:rsidRDefault="004A0495" w:rsidP="00B62974">
            <w:pPr>
              <w:pStyle w:val="Default"/>
              <w:jc w:val="both"/>
              <w:rPr>
                <w:sz w:val="20"/>
                <w:szCs w:val="20"/>
              </w:rPr>
            </w:pPr>
            <w:r w:rsidRPr="0040181B">
              <w:rPr>
                <w:sz w:val="20"/>
                <w:szCs w:val="20"/>
              </w:rPr>
              <w:t>1</w:t>
            </w:r>
          </w:p>
        </w:tc>
      </w:tr>
      <w:tr w:rsidR="004A0495" w:rsidRPr="0040181B" w:rsidTr="00B62974">
        <w:trPr>
          <w:trHeight w:val="20"/>
        </w:trPr>
        <w:tc>
          <w:tcPr>
            <w:tcW w:w="3550" w:type="dxa"/>
            <w:tcBorders>
              <w:left w:val="nil"/>
              <w:right w:val="single" w:sz="4" w:space="0" w:color="00000A"/>
            </w:tcBorders>
            <w:shd w:val="clear" w:color="auto" w:fill="F2DBDB"/>
            <w:vAlign w:val="bottom"/>
          </w:tcPr>
          <w:p w:rsidR="004A0495" w:rsidRPr="0040181B" w:rsidRDefault="004A0495" w:rsidP="00B62974">
            <w:pPr>
              <w:pStyle w:val="Default"/>
              <w:jc w:val="both"/>
              <w:rPr>
                <w:b/>
                <w:bCs/>
                <w:sz w:val="20"/>
                <w:szCs w:val="20"/>
              </w:rPr>
            </w:pPr>
            <w:proofErr w:type="spellStart"/>
            <w:proofErr w:type="gramStart"/>
            <w:r w:rsidRPr="0040181B">
              <w:rPr>
                <w:b/>
                <w:bCs/>
                <w:sz w:val="20"/>
                <w:szCs w:val="20"/>
              </w:rPr>
              <w:t>UFMGm</w:t>
            </w:r>
            <w:proofErr w:type="spellEnd"/>
            <w:proofErr w:type="gramEnd"/>
          </w:p>
        </w:tc>
        <w:tc>
          <w:tcPr>
            <w:tcW w:w="539" w:type="dxa"/>
            <w:tcBorders>
              <w:left w:val="single" w:sz="4" w:space="0" w:color="00000A"/>
              <w:right w:val="nil"/>
            </w:tcBorders>
            <w:shd w:val="clear" w:color="auto" w:fill="F2DBDB"/>
            <w:tcMar>
              <w:left w:w="65" w:type="dxa"/>
            </w:tcMar>
            <w:vAlign w:val="bottom"/>
          </w:tcPr>
          <w:p w:rsidR="004A0495" w:rsidRPr="0040181B" w:rsidRDefault="004A0495" w:rsidP="00B62974">
            <w:pPr>
              <w:pStyle w:val="Default"/>
              <w:jc w:val="both"/>
              <w:rPr>
                <w:sz w:val="20"/>
                <w:szCs w:val="20"/>
              </w:rPr>
            </w:pPr>
            <w:r w:rsidRPr="0040181B">
              <w:rPr>
                <w:sz w:val="20"/>
                <w:szCs w:val="20"/>
              </w:rPr>
              <w:t>2</w:t>
            </w:r>
          </w:p>
        </w:tc>
        <w:tc>
          <w:tcPr>
            <w:tcW w:w="502" w:type="dxa"/>
            <w:tcBorders>
              <w:top w:val="nil"/>
              <w:left w:val="nil"/>
              <w:bottom w:val="nil"/>
              <w:right w:val="nil"/>
            </w:tcBorders>
            <w:shd w:val="clear" w:color="auto" w:fill="FFFFFF"/>
            <w:vAlign w:val="bottom"/>
          </w:tcPr>
          <w:p w:rsidR="004A0495" w:rsidRPr="0040181B" w:rsidRDefault="004A0495" w:rsidP="00B62974">
            <w:pPr>
              <w:pStyle w:val="Default"/>
              <w:jc w:val="both"/>
              <w:rPr>
                <w:sz w:val="20"/>
                <w:szCs w:val="20"/>
              </w:rPr>
            </w:pPr>
          </w:p>
        </w:tc>
        <w:tc>
          <w:tcPr>
            <w:tcW w:w="3553" w:type="dxa"/>
            <w:tcBorders>
              <w:left w:val="nil"/>
              <w:right w:val="single" w:sz="4" w:space="0" w:color="00000A"/>
            </w:tcBorders>
            <w:shd w:val="clear" w:color="auto" w:fill="E5DFEC"/>
            <w:vAlign w:val="bottom"/>
          </w:tcPr>
          <w:p w:rsidR="004A0495" w:rsidRPr="0040181B" w:rsidRDefault="004A0495" w:rsidP="00B62974">
            <w:pPr>
              <w:pStyle w:val="Default"/>
              <w:jc w:val="both"/>
              <w:rPr>
                <w:b/>
                <w:bCs/>
                <w:sz w:val="20"/>
                <w:szCs w:val="20"/>
              </w:rPr>
            </w:pPr>
            <w:r w:rsidRPr="0040181B">
              <w:rPr>
                <w:b/>
                <w:bCs/>
                <w:sz w:val="20"/>
                <w:szCs w:val="20"/>
              </w:rPr>
              <w:t>FTT</w:t>
            </w:r>
          </w:p>
        </w:tc>
        <w:tc>
          <w:tcPr>
            <w:tcW w:w="434" w:type="dxa"/>
            <w:tcBorders>
              <w:left w:val="single" w:sz="4" w:space="0" w:color="00000A"/>
              <w:right w:val="nil"/>
            </w:tcBorders>
            <w:shd w:val="clear" w:color="auto" w:fill="E5DFEC"/>
            <w:tcMar>
              <w:left w:w="65" w:type="dxa"/>
            </w:tcMar>
            <w:vAlign w:val="bottom"/>
          </w:tcPr>
          <w:p w:rsidR="004A0495" w:rsidRPr="0040181B" w:rsidRDefault="004A0495" w:rsidP="00B62974">
            <w:pPr>
              <w:pStyle w:val="Default"/>
              <w:jc w:val="both"/>
              <w:rPr>
                <w:sz w:val="20"/>
                <w:szCs w:val="20"/>
              </w:rPr>
            </w:pPr>
            <w:r w:rsidRPr="0040181B">
              <w:rPr>
                <w:sz w:val="20"/>
                <w:szCs w:val="20"/>
              </w:rPr>
              <w:t>1</w:t>
            </w:r>
          </w:p>
        </w:tc>
      </w:tr>
      <w:tr w:rsidR="004A0495" w:rsidRPr="0040181B" w:rsidTr="00B62974">
        <w:trPr>
          <w:trHeight w:val="20"/>
        </w:trPr>
        <w:tc>
          <w:tcPr>
            <w:tcW w:w="3550" w:type="dxa"/>
            <w:tcBorders>
              <w:left w:val="nil"/>
              <w:right w:val="single" w:sz="4" w:space="0" w:color="00000A"/>
            </w:tcBorders>
            <w:shd w:val="clear" w:color="auto" w:fill="F2DBDB"/>
            <w:vAlign w:val="bottom"/>
          </w:tcPr>
          <w:p w:rsidR="004A0495" w:rsidRPr="0040181B" w:rsidRDefault="004A0495" w:rsidP="00B62974">
            <w:pPr>
              <w:pStyle w:val="Default"/>
              <w:jc w:val="both"/>
              <w:rPr>
                <w:b/>
                <w:bCs/>
                <w:sz w:val="20"/>
                <w:szCs w:val="20"/>
              </w:rPr>
            </w:pPr>
            <w:r w:rsidRPr="0040181B">
              <w:rPr>
                <w:b/>
                <w:bCs/>
                <w:sz w:val="20"/>
                <w:szCs w:val="20"/>
              </w:rPr>
              <w:t>UFPE</w:t>
            </w:r>
          </w:p>
        </w:tc>
        <w:tc>
          <w:tcPr>
            <w:tcW w:w="539" w:type="dxa"/>
            <w:tcBorders>
              <w:left w:val="single" w:sz="4" w:space="0" w:color="00000A"/>
              <w:right w:val="nil"/>
            </w:tcBorders>
            <w:shd w:val="clear" w:color="auto" w:fill="F2DBDB"/>
            <w:tcMar>
              <w:left w:w="65" w:type="dxa"/>
            </w:tcMar>
            <w:vAlign w:val="bottom"/>
          </w:tcPr>
          <w:p w:rsidR="004A0495" w:rsidRPr="0040181B" w:rsidRDefault="004A0495" w:rsidP="00B62974">
            <w:pPr>
              <w:pStyle w:val="Default"/>
              <w:jc w:val="both"/>
              <w:rPr>
                <w:sz w:val="20"/>
                <w:szCs w:val="20"/>
              </w:rPr>
            </w:pPr>
            <w:r w:rsidRPr="0040181B">
              <w:rPr>
                <w:sz w:val="20"/>
                <w:szCs w:val="20"/>
              </w:rPr>
              <w:t>2</w:t>
            </w:r>
          </w:p>
        </w:tc>
        <w:tc>
          <w:tcPr>
            <w:tcW w:w="502" w:type="dxa"/>
            <w:tcBorders>
              <w:top w:val="nil"/>
              <w:left w:val="nil"/>
              <w:bottom w:val="nil"/>
              <w:right w:val="nil"/>
            </w:tcBorders>
            <w:shd w:val="clear" w:color="auto" w:fill="FFFFFF"/>
            <w:vAlign w:val="bottom"/>
          </w:tcPr>
          <w:p w:rsidR="004A0495" w:rsidRPr="0040181B" w:rsidRDefault="004A0495" w:rsidP="00B62974">
            <w:pPr>
              <w:pStyle w:val="Default"/>
              <w:jc w:val="both"/>
              <w:rPr>
                <w:sz w:val="20"/>
                <w:szCs w:val="20"/>
              </w:rPr>
            </w:pPr>
          </w:p>
        </w:tc>
        <w:tc>
          <w:tcPr>
            <w:tcW w:w="3553" w:type="dxa"/>
            <w:tcBorders>
              <w:left w:val="nil"/>
              <w:right w:val="single" w:sz="4" w:space="0" w:color="00000A"/>
            </w:tcBorders>
            <w:shd w:val="clear" w:color="auto" w:fill="E5DFEC"/>
            <w:vAlign w:val="bottom"/>
          </w:tcPr>
          <w:p w:rsidR="004A0495" w:rsidRPr="0040181B" w:rsidRDefault="004A0495" w:rsidP="00B62974">
            <w:pPr>
              <w:pStyle w:val="Default"/>
              <w:jc w:val="both"/>
              <w:rPr>
                <w:b/>
                <w:bCs/>
                <w:sz w:val="20"/>
                <w:szCs w:val="20"/>
              </w:rPr>
            </w:pPr>
            <w:r w:rsidRPr="0040181B">
              <w:rPr>
                <w:b/>
                <w:bCs/>
                <w:sz w:val="20"/>
                <w:szCs w:val="20"/>
              </w:rPr>
              <w:t>FAPA</w:t>
            </w:r>
          </w:p>
        </w:tc>
        <w:tc>
          <w:tcPr>
            <w:tcW w:w="434" w:type="dxa"/>
            <w:tcBorders>
              <w:left w:val="single" w:sz="4" w:space="0" w:color="00000A"/>
              <w:right w:val="nil"/>
            </w:tcBorders>
            <w:shd w:val="clear" w:color="auto" w:fill="E5DFEC"/>
            <w:tcMar>
              <w:left w:w="65" w:type="dxa"/>
            </w:tcMar>
            <w:vAlign w:val="bottom"/>
          </w:tcPr>
          <w:p w:rsidR="004A0495" w:rsidRPr="0040181B" w:rsidRDefault="004A0495" w:rsidP="00B62974">
            <w:pPr>
              <w:pStyle w:val="Default"/>
              <w:jc w:val="both"/>
              <w:rPr>
                <w:sz w:val="20"/>
                <w:szCs w:val="20"/>
              </w:rPr>
            </w:pPr>
            <w:r w:rsidRPr="0040181B">
              <w:rPr>
                <w:sz w:val="20"/>
                <w:szCs w:val="20"/>
              </w:rPr>
              <w:t>1</w:t>
            </w:r>
          </w:p>
        </w:tc>
      </w:tr>
      <w:tr w:rsidR="004A0495" w:rsidRPr="0040181B" w:rsidTr="00B62974">
        <w:trPr>
          <w:trHeight w:val="20"/>
        </w:trPr>
        <w:tc>
          <w:tcPr>
            <w:tcW w:w="3550" w:type="dxa"/>
            <w:tcBorders>
              <w:left w:val="nil"/>
              <w:right w:val="single" w:sz="4" w:space="0" w:color="00000A"/>
            </w:tcBorders>
            <w:shd w:val="clear" w:color="auto" w:fill="F2DBDB"/>
            <w:vAlign w:val="bottom"/>
          </w:tcPr>
          <w:p w:rsidR="004A0495" w:rsidRPr="0040181B" w:rsidRDefault="004A0495" w:rsidP="00B62974">
            <w:pPr>
              <w:pStyle w:val="Default"/>
              <w:jc w:val="both"/>
              <w:rPr>
                <w:b/>
                <w:bCs/>
                <w:sz w:val="20"/>
                <w:szCs w:val="20"/>
              </w:rPr>
            </w:pPr>
            <w:r w:rsidRPr="0040181B">
              <w:rPr>
                <w:b/>
                <w:bCs/>
                <w:sz w:val="20"/>
                <w:szCs w:val="20"/>
              </w:rPr>
              <w:t>UFU</w:t>
            </w:r>
          </w:p>
        </w:tc>
        <w:tc>
          <w:tcPr>
            <w:tcW w:w="539" w:type="dxa"/>
            <w:tcBorders>
              <w:left w:val="single" w:sz="4" w:space="0" w:color="00000A"/>
              <w:right w:val="nil"/>
            </w:tcBorders>
            <w:shd w:val="clear" w:color="auto" w:fill="F2DBDB"/>
            <w:tcMar>
              <w:left w:w="65" w:type="dxa"/>
            </w:tcMar>
            <w:vAlign w:val="bottom"/>
          </w:tcPr>
          <w:p w:rsidR="004A0495" w:rsidRPr="0040181B" w:rsidRDefault="004A0495" w:rsidP="00B62974">
            <w:pPr>
              <w:pStyle w:val="Default"/>
              <w:jc w:val="both"/>
              <w:rPr>
                <w:sz w:val="20"/>
                <w:szCs w:val="20"/>
              </w:rPr>
            </w:pPr>
            <w:r w:rsidRPr="0040181B">
              <w:rPr>
                <w:sz w:val="20"/>
                <w:szCs w:val="20"/>
              </w:rPr>
              <w:t>2</w:t>
            </w:r>
          </w:p>
        </w:tc>
        <w:tc>
          <w:tcPr>
            <w:tcW w:w="502" w:type="dxa"/>
            <w:tcBorders>
              <w:top w:val="nil"/>
              <w:left w:val="nil"/>
              <w:bottom w:val="nil"/>
              <w:right w:val="nil"/>
            </w:tcBorders>
            <w:shd w:val="clear" w:color="auto" w:fill="FFFFFF"/>
            <w:vAlign w:val="bottom"/>
          </w:tcPr>
          <w:p w:rsidR="004A0495" w:rsidRPr="0040181B" w:rsidRDefault="004A0495" w:rsidP="00B62974">
            <w:pPr>
              <w:pStyle w:val="Default"/>
              <w:jc w:val="both"/>
              <w:rPr>
                <w:sz w:val="20"/>
                <w:szCs w:val="20"/>
              </w:rPr>
            </w:pPr>
          </w:p>
        </w:tc>
        <w:tc>
          <w:tcPr>
            <w:tcW w:w="3553" w:type="dxa"/>
            <w:tcBorders>
              <w:left w:val="nil"/>
              <w:right w:val="single" w:sz="4" w:space="0" w:color="00000A"/>
            </w:tcBorders>
            <w:shd w:val="clear" w:color="auto" w:fill="E5DFEC"/>
            <w:vAlign w:val="bottom"/>
          </w:tcPr>
          <w:p w:rsidR="004A0495" w:rsidRPr="0040181B" w:rsidRDefault="004A0495" w:rsidP="00B62974">
            <w:pPr>
              <w:pStyle w:val="Default"/>
              <w:jc w:val="both"/>
              <w:rPr>
                <w:b/>
                <w:bCs/>
                <w:sz w:val="20"/>
                <w:szCs w:val="20"/>
              </w:rPr>
            </w:pPr>
            <w:r w:rsidRPr="0040181B">
              <w:rPr>
                <w:b/>
                <w:bCs/>
                <w:sz w:val="20"/>
                <w:szCs w:val="20"/>
              </w:rPr>
              <w:t>UNIFIN</w:t>
            </w:r>
          </w:p>
        </w:tc>
        <w:tc>
          <w:tcPr>
            <w:tcW w:w="434" w:type="dxa"/>
            <w:tcBorders>
              <w:left w:val="single" w:sz="4" w:space="0" w:color="00000A"/>
              <w:right w:val="nil"/>
            </w:tcBorders>
            <w:shd w:val="clear" w:color="auto" w:fill="E5DFEC"/>
            <w:tcMar>
              <w:left w:w="65" w:type="dxa"/>
            </w:tcMar>
            <w:vAlign w:val="bottom"/>
          </w:tcPr>
          <w:p w:rsidR="004A0495" w:rsidRPr="0040181B" w:rsidRDefault="004A0495" w:rsidP="00B62974">
            <w:pPr>
              <w:pStyle w:val="Default"/>
              <w:jc w:val="both"/>
              <w:rPr>
                <w:sz w:val="20"/>
                <w:szCs w:val="20"/>
              </w:rPr>
            </w:pPr>
            <w:r w:rsidRPr="0040181B">
              <w:rPr>
                <w:sz w:val="20"/>
                <w:szCs w:val="20"/>
              </w:rPr>
              <w:t>1</w:t>
            </w:r>
          </w:p>
        </w:tc>
      </w:tr>
      <w:tr w:rsidR="004A0495" w:rsidRPr="0040181B" w:rsidTr="00B62974">
        <w:trPr>
          <w:trHeight w:val="20"/>
        </w:trPr>
        <w:tc>
          <w:tcPr>
            <w:tcW w:w="3550" w:type="dxa"/>
            <w:tcBorders>
              <w:left w:val="nil"/>
              <w:right w:val="single" w:sz="4" w:space="0" w:color="00000A"/>
            </w:tcBorders>
            <w:shd w:val="clear" w:color="auto" w:fill="F2DBDB"/>
            <w:vAlign w:val="bottom"/>
          </w:tcPr>
          <w:p w:rsidR="004A0495" w:rsidRPr="0040181B" w:rsidRDefault="004A0495" w:rsidP="00B62974">
            <w:pPr>
              <w:pStyle w:val="Default"/>
              <w:jc w:val="both"/>
              <w:rPr>
                <w:b/>
                <w:bCs/>
                <w:sz w:val="20"/>
                <w:szCs w:val="20"/>
              </w:rPr>
            </w:pPr>
            <w:r w:rsidRPr="0040181B">
              <w:rPr>
                <w:b/>
                <w:bCs/>
                <w:sz w:val="20"/>
                <w:szCs w:val="20"/>
              </w:rPr>
              <w:t>UFPR</w:t>
            </w:r>
          </w:p>
        </w:tc>
        <w:tc>
          <w:tcPr>
            <w:tcW w:w="539" w:type="dxa"/>
            <w:tcBorders>
              <w:left w:val="single" w:sz="4" w:space="0" w:color="00000A"/>
              <w:right w:val="nil"/>
            </w:tcBorders>
            <w:shd w:val="clear" w:color="auto" w:fill="F2DBDB"/>
            <w:tcMar>
              <w:left w:w="65" w:type="dxa"/>
            </w:tcMar>
            <w:vAlign w:val="bottom"/>
          </w:tcPr>
          <w:p w:rsidR="004A0495" w:rsidRPr="0040181B" w:rsidRDefault="004A0495" w:rsidP="00B62974">
            <w:pPr>
              <w:pStyle w:val="Default"/>
              <w:jc w:val="both"/>
              <w:rPr>
                <w:sz w:val="20"/>
                <w:szCs w:val="20"/>
              </w:rPr>
            </w:pPr>
            <w:r w:rsidRPr="0040181B">
              <w:rPr>
                <w:sz w:val="20"/>
                <w:szCs w:val="20"/>
              </w:rPr>
              <w:t>2</w:t>
            </w:r>
          </w:p>
        </w:tc>
        <w:tc>
          <w:tcPr>
            <w:tcW w:w="502" w:type="dxa"/>
            <w:tcBorders>
              <w:top w:val="nil"/>
              <w:left w:val="nil"/>
              <w:bottom w:val="nil"/>
              <w:right w:val="nil"/>
            </w:tcBorders>
            <w:shd w:val="clear" w:color="auto" w:fill="FFFFFF"/>
            <w:vAlign w:val="bottom"/>
          </w:tcPr>
          <w:p w:rsidR="004A0495" w:rsidRPr="0040181B" w:rsidRDefault="004A0495" w:rsidP="00B62974">
            <w:pPr>
              <w:pStyle w:val="Default"/>
              <w:jc w:val="both"/>
              <w:rPr>
                <w:sz w:val="20"/>
                <w:szCs w:val="20"/>
              </w:rPr>
            </w:pPr>
          </w:p>
        </w:tc>
        <w:tc>
          <w:tcPr>
            <w:tcW w:w="3553" w:type="dxa"/>
            <w:tcBorders>
              <w:left w:val="nil"/>
              <w:right w:val="single" w:sz="4" w:space="0" w:color="00000A"/>
            </w:tcBorders>
            <w:shd w:val="clear" w:color="auto" w:fill="E5DFEC"/>
            <w:vAlign w:val="bottom"/>
          </w:tcPr>
          <w:p w:rsidR="004A0495" w:rsidRPr="0040181B" w:rsidRDefault="004A0495" w:rsidP="00B62974">
            <w:pPr>
              <w:pStyle w:val="Default"/>
              <w:jc w:val="both"/>
              <w:rPr>
                <w:b/>
                <w:bCs/>
                <w:sz w:val="20"/>
                <w:szCs w:val="20"/>
              </w:rPr>
            </w:pPr>
            <w:r w:rsidRPr="0040181B">
              <w:rPr>
                <w:b/>
                <w:bCs/>
                <w:sz w:val="20"/>
                <w:szCs w:val="20"/>
              </w:rPr>
              <w:t>FDC</w:t>
            </w:r>
          </w:p>
        </w:tc>
        <w:tc>
          <w:tcPr>
            <w:tcW w:w="434" w:type="dxa"/>
            <w:tcBorders>
              <w:left w:val="single" w:sz="4" w:space="0" w:color="00000A"/>
              <w:right w:val="nil"/>
            </w:tcBorders>
            <w:shd w:val="clear" w:color="auto" w:fill="E5DFEC"/>
            <w:tcMar>
              <w:left w:w="65" w:type="dxa"/>
            </w:tcMar>
            <w:vAlign w:val="bottom"/>
          </w:tcPr>
          <w:p w:rsidR="004A0495" w:rsidRPr="0040181B" w:rsidRDefault="004A0495" w:rsidP="00B62974">
            <w:pPr>
              <w:pStyle w:val="Default"/>
              <w:jc w:val="both"/>
              <w:rPr>
                <w:sz w:val="20"/>
                <w:szCs w:val="20"/>
              </w:rPr>
            </w:pPr>
            <w:r w:rsidRPr="0040181B">
              <w:rPr>
                <w:sz w:val="20"/>
                <w:szCs w:val="20"/>
              </w:rPr>
              <w:t>1</w:t>
            </w:r>
          </w:p>
        </w:tc>
      </w:tr>
      <w:tr w:rsidR="004A0495" w:rsidRPr="0040181B" w:rsidTr="00B62974">
        <w:trPr>
          <w:trHeight w:val="20"/>
        </w:trPr>
        <w:tc>
          <w:tcPr>
            <w:tcW w:w="3550" w:type="dxa"/>
            <w:tcBorders>
              <w:left w:val="nil"/>
              <w:right w:val="single" w:sz="4" w:space="0" w:color="00000A"/>
            </w:tcBorders>
            <w:shd w:val="clear" w:color="auto" w:fill="F2DBDB"/>
            <w:vAlign w:val="bottom"/>
          </w:tcPr>
          <w:p w:rsidR="004A0495" w:rsidRPr="0040181B" w:rsidRDefault="004A0495" w:rsidP="00B62974">
            <w:pPr>
              <w:pStyle w:val="Default"/>
              <w:jc w:val="both"/>
              <w:rPr>
                <w:b/>
                <w:bCs/>
                <w:sz w:val="20"/>
                <w:szCs w:val="20"/>
              </w:rPr>
            </w:pPr>
            <w:r w:rsidRPr="0040181B">
              <w:rPr>
                <w:b/>
                <w:bCs/>
                <w:sz w:val="20"/>
                <w:szCs w:val="20"/>
              </w:rPr>
              <w:t>UFRN</w:t>
            </w:r>
          </w:p>
        </w:tc>
        <w:tc>
          <w:tcPr>
            <w:tcW w:w="539" w:type="dxa"/>
            <w:tcBorders>
              <w:left w:val="single" w:sz="4" w:space="0" w:color="00000A"/>
              <w:right w:val="nil"/>
            </w:tcBorders>
            <w:shd w:val="clear" w:color="auto" w:fill="F2DBDB"/>
            <w:tcMar>
              <w:left w:w="65" w:type="dxa"/>
            </w:tcMar>
            <w:vAlign w:val="bottom"/>
          </w:tcPr>
          <w:p w:rsidR="004A0495" w:rsidRPr="0040181B" w:rsidRDefault="004A0495" w:rsidP="00B62974">
            <w:pPr>
              <w:pStyle w:val="Default"/>
              <w:jc w:val="both"/>
              <w:rPr>
                <w:sz w:val="20"/>
                <w:szCs w:val="20"/>
              </w:rPr>
            </w:pPr>
            <w:r w:rsidRPr="0040181B">
              <w:rPr>
                <w:sz w:val="20"/>
                <w:szCs w:val="20"/>
              </w:rPr>
              <w:t>2</w:t>
            </w:r>
          </w:p>
        </w:tc>
        <w:tc>
          <w:tcPr>
            <w:tcW w:w="502" w:type="dxa"/>
            <w:tcBorders>
              <w:top w:val="nil"/>
              <w:left w:val="nil"/>
              <w:bottom w:val="nil"/>
              <w:right w:val="nil"/>
            </w:tcBorders>
            <w:shd w:val="clear" w:color="auto" w:fill="FFFFFF"/>
            <w:vAlign w:val="bottom"/>
          </w:tcPr>
          <w:p w:rsidR="004A0495" w:rsidRPr="0040181B" w:rsidRDefault="004A0495" w:rsidP="00B62974">
            <w:pPr>
              <w:pStyle w:val="Default"/>
              <w:jc w:val="both"/>
              <w:rPr>
                <w:sz w:val="20"/>
                <w:szCs w:val="20"/>
              </w:rPr>
            </w:pPr>
          </w:p>
        </w:tc>
        <w:tc>
          <w:tcPr>
            <w:tcW w:w="3553" w:type="dxa"/>
            <w:tcBorders>
              <w:left w:val="nil"/>
              <w:right w:val="single" w:sz="4" w:space="0" w:color="00000A"/>
            </w:tcBorders>
            <w:shd w:val="clear" w:color="auto" w:fill="E5DFEC"/>
            <w:vAlign w:val="bottom"/>
          </w:tcPr>
          <w:p w:rsidR="004A0495" w:rsidRPr="0040181B" w:rsidRDefault="004A0495" w:rsidP="00B62974">
            <w:pPr>
              <w:pStyle w:val="Default"/>
              <w:jc w:val="both"/>
              <w:rPr>
                <w:b/>
                <w:bCs/>
                <w:sz w:val="20"/>
                <w:szCs w:val="20"/>
              </w:rPr>
            </w:pPr>
            <w:r w:rsidRPr="0040181B">
              <w:rPr>
                <w:b/>
                <w:bCs/>
                <w:sz w:val="20"/>
                <w:szCs w:val="20"/>
              </w:rPr>
              <w:t>FPL</w:t>
            </w:r>
          </w:p>
        </w:tc>
        <w:tc>
          <w:tcPr>
            <w:tcW w:w="434" w:type="dxa"/>
            <w:tcBorders>
              <w:left w:val="single" w:sz="4" w:space="0" w:color="00000A"/>
              <w:right w:val="nil"/>
            </w:tcBorders>
            <w:shd w:val="clear" w:color="auto" w:fill="E5DFEC"/>
            <w:tcMar>
              <w:left w:w="65" w:type="dxa"/>
            </w:tcMar>
            <w:vAlign w:val="bottom"/>
          </w:tcPr>
          <w:p w:rsidR="004A0495" w:rsidRPr="0040181B" w:rsidRDefault="004A0495" w:rsidP="00B62974">
            <w:pPr>
              <w:pStyle w:val="Default"/>
              <w:jc w:val="both"/>
              <w:rPr>
                <w:sz w:val="20"/>
                <w:szCs w:val="20"/>
              </w:rPr>
            </w:pPr>
            <w:r w:rsidRPr="0040181B">
              <w:rPr>
                <w:sz w:val="20"/>
                <w:szCs w:val="20"/>
              </w:rPr>
              <w:t>1</w:t>
            </w:r>
          </w:p>
        </w:tc>
      </w:tr>
      <w:tr w:rsidR="004A0495" w:rsidRPr="0040181B" w:rsidTr="00B62974">
        <w:trPr>
          <w:trHeight w:val="20"/>
        </w:trPr>
        <w:tc>
          <w:tcPr>
            <w:tcW w:w="3550" w:type="dxa"/>
            <w:tcBorders>
              <w:left w:val="nil"/>
              <w:right w:val="single" w:sz="4" w:space="0" w:color="00000A"/>
            </w:tcBorders>
            <w:shd w:val="clear" w:color="auto" w:fill="F2DBDB"/>
            <w:vAlign w:val="bottom"/>
          </w:tcPr>
          <w:p w:rsidR="004A0495" w:rsidRPr="0040181B" w:rsidRDefault="004A0495" w:rsidP="00B62974">
            <w:pPr>
              <w:pStyle w:val="Default"/>
              <w:jc w:val="both"/>
              <w:rPr>
                <w:b/>
                <w:bCs/>
                <w:sz w:val="20"/>
                <w:szCs w:val="20"/>
              </w:rPr>
            </w:pPr>
            <w:r w:rsidRPr="0040181B">
              <w:rPr>
                <w:b/>
                <w:bCs/>
                <w:sz w:val="20"/>
                <w:szCs w:val="20"/>
              </w:rPr>
              <w:t>FURB</w:t>
            </w:r>
          </w:p>
        </w:tc>
        <w:tc>
          <w:tcPr>
            <w:tcW w:w="539" w:type="dxa"/>
            <w:tcBorders>
              <w:left w:val="single" w:sz="4" w:space="0" w:color="00000A"/>
              <w:right w:val="nil"/>
            </w:tcBorders>
            <w:shd w:val="clear" w:color="auto" w:fill="F2DBDB"/>
            <w:tcMar>
              <w:left w:w="65" w:type="dxa"/>
            </w:tcMar>
            <w:vAlign w:val="bottom"/>
          </w:tcPr>
          <w:p w:rsidR="004A0495" w:rsidRPr="0040181B" w:rsidRDefault="004A0495" w:rsidP="00B62974">
            <w:pPr>
              <w:pStyle w:val="Default"/>
              <w:jc w:val="both"/>
              <w:rPr>
                <w:sz w:val="20"/>
                <w:szCs w:val="20"/>
              </w:rPr>
            </w:pPr>
            <w:r w:rsidRPr="0040181B">
              <w:rPr>
                <w:sz w:val="20"/>
                <w:szCs w:val="20"/>
              </w:rPr>
              <w:t>2</w:t>
            </w:r>
          </w:p>
        </w:tc>
        <w:tc>
          <w:tcPr>
            <w:tcW w:w="502" w:type="dxa"/>
            <w:tcBorders>
              <w:top w:val="nil"/>
              <w:left w:val="nil"/>
              <w:bottom w:val="nil"/>
              <w:right w:val="nil"/>
            </w:tcBorders>
            <w:shd w:val="clear" w:color="auto" w:fill="FFFFFF"/>
            <w:vAlign w:val="bottom"/>
          </w:tcPr>
          <w:p w:rsidR="004A0495" w:rsidRPr="0040181B" w:rsidRDefault="004A0495" w:rsidP="00B62974">
            <w:pPr>
              <w:pStyle w:val="Default"/>
              <w:jc w:val="both"/>
              <w:rPr>
                <w:sz w:val="20"/>
                <w:szCs w:val="20"/>
              </w:rPr>
            </w:pPr>
          </w:p>
        </w:tc>
        <w:tc>
          <w:tcPr>
            <w:tcW w:w="3553" w:type="dxa"/>
            <w:tcBorders>
              <w:left w:val="nil"/>
              <w:right w:val="single" w:sz="4" w:space="0" w:color="00000A"/>
            </w:tcBorders>
            <w:shd w:val="clear" w:color="auto" w:fill="E5DFEC"/>
            <w:vAlign w:val="bottom"/>
          </w:tcPr>
          <w:p w:rsidR="004A0495" w:rsidRPr="0040181B" w:rsidRDefault="004A0495" w:rsidP="00B62974">
            <w:pPr>
              <w:pStyle w:val="Default"/>
              <w:jc w:val="both"/>
              <w:rPr>
                <w:b/>
                <w:bCs/>
                <w:sz w:val="20"/>
                <w:szCs w:val="20"/>
              </w:rPr>
            </w:pPr>
            <w:r w:rsidRPr="0040181B">
              <w:rPr>
                <w:b/>
                <w:bCs/>
                <w:sz w:val="20"/>
                <w:szCs w:val="20"/>
              </w:rPr>
              <w:t>IPEA</w:t>
            </w:r>
          </w:p>
        </w:tc>
        <w:tc>
          <w:tcPr>
            <w:tcW w:w="434" w:type="dxa"/>
            <w:tcBorders>
              <w:left w:val="single" w:sz="4" w:space="0" w:color="00000A"/>
              <w:right w:val="nil"/>
            </w:tcBorders>
            <w:shd w:val="clear" w:color="auto" w:fill="E5DFEC"/>
            <w:tcMar>
              <w:left w:w="65" w:type="dxa"/>
            </w:tcMar>
            <w:vAlign w:val="bottom"/>
          </w:tcPr>
          <w:p w:rsidR="004A0495" w:rsidRPr="0040181B" w:rsidRDefault="004A0495" w:rsidP="00B62974">
            <w:pPr>
              <w:pStyle w:val="Default"/>
              <w:jc w:val="both"/>
              <w:rPr>
                <w:sz w:val="20"/>
                <w:szCs w:val="20"/>
              </w:rPr>
            </w:pPr>
            <w:r w:rsidRPr="0040181B">
              <w:rPr>
                <w:sz w:val="20"/>
                <w:szCs w:val="20"/>
              </w:rPr>
              <w:t>1</w:t>
            </w:r>
          </w:p>
        </w:tc>
      </w:tr>
      <w:tr w:rsidR="004A0495" w:rsidRPr="0040181B" w:rsidTr="00B62974">
        <w:trPr>
          <w:trHeight w:val="20"/>
        </w:trPr>
        <w:tc>
          <w:tcPr>
            <w:tcW w:w="3550" w:type="dxa"/>
            <w:tcBorders>
              <w:left w:val="nil"/>
              <w:right w:val="single" w:sz="4" w:space="0" w:color="00000A"/>
            </w:tcBorders>
            <w:shd w:val="clear" w:color="auto" w:fill="F2DBDB"/>
            <w:vAlign w:val="bottom"/>
          </w:tcPr>
          <w:p w:rsidR="004A0495" w:rsidRPr="0040181B" w:rsidRDefault="004A0495" w:rsidP="00B62974">
            <w:pPr>
              <w:pStyle w:val="Default"/>
              <w:jc w:val="both"/>
              <w:rPr>
                <w:b/>
                <w:bCs/>
                <w:sz w:val="20"/>
                <w:szCs w:val="20"/>
              </w:rPr>
            </w:pPr>
            <w:r w:rsidRPr="0040181B">
              <w:rPr>
                <w:b/>
                <w:bCs/>
                <w:sz w:val="20"/>
                <w:szCs w:val="20"/>
              </w:rPr>
              <w:t>TCE-CE</w:t>
            </w:r>
          </w:p>
        </w:tc>
        <w:tc>
          <w:tcPr>
            <w:tcW w:w="539" w:type="dxa"/>
            <w:tcBorders>
              <w:left w:val="single" w:sz="4" w:space="0" w:color="00000A"/>
              <w:right w:val="nil"/>
            </w:tcBorders>
            <w:shd w:val="clear" w:color="auto" w:fill="F2DBDB"/>
            <w:tcMar>
              <w:left w:w="65" w:type="dxa"/>
            </w:tcMar>
            <w:vAlign w:val="bottom"/>
          </w:tcPr>
          <w:p w:rsidR="004A0495" w:rsidRPr="0040181B" w:rsidRDefault="004A0495" w:rsidP="00B62974">
            <w:pPr>
              <w:pStyle w:val="Default"/>
              <w:jc w:val="both"/>
              <w:rPr>
                <w:sz w:val="20"/>
                <w:szCs w:val="20"/>
              </w:rPr>
            </w:pPr>
            <w:r w:rsidRPr="0040181B">
              <w:rPr>
                <w:sz w:val="20"/>
                <w:szCs w:val="20"/>
              </w:rPr>
              <w:t>1</w:t>
            </w:r>
          </w:p>
        </w:tc>
        <w:tc>
          <w:tcPr>
            <w:tcW w:w="502" w:type="dxa"/>
            <w:tcBorders>
              <w:top w:val="nil"/>
              <w:left w:val="nil"/>
              <w:bottom w:val="nil"/>
              <w:right w:val="nil"/>
            </w:tcBorders>
            <w:shd w:val="clear" w:color="auto" w:fill="FFFFFF"/>
            <w:vAlign w:val="bottom"/>
          </w:tcPr>
          <w:p w:rsidR="004A0495" w:rsidRPr="0040181B" w:rsidRDefault="004A0495" w:rsidP="00B62974">
            <w:pPr>
              <w:pStyle w:val="Default"/>
              <w:jc w:val="both"/>
              <w:rPr>
                <w:sz w:val="20"/>
                <w:szCs w:val="20"/>
              </w:rPr>
            </w:pPr>
          </w:p>
        </w:tc>
        <w:tc>
          <w:tcPr>
            <w:tcW w:w="3553" w:type="dxa"/>
            <w:tcBorders>
              <w:left w:val="nil"/>
              <w:right w:val="single" w:sz="4" w:space="0" w:color="00000A"/>
            </w:tcBorders>
            <w:shd w:val="clear" w:color="auto" w:fill="E5DFEC"/>
            <w:vAlign w:val="bottom"/>
          </w:tcPr>
          <w:p w:rsidR="004A0495" w:rsidRPr="0040181B" w:rsidRDefault="004A0495" w:rsidP="00B62974">
            <w:pPr>
              <w:pStyle w:val="Default"/>
              <w:jc w:val="both"/>
              <w:rPr>
                <w:b/>
                <w:bCs/>
                <w:sz w:val="20"/>
                <w:szCs w:val="20"/>
              </w:rPr>
            </w:pPr>
            <w:r w:rsidRPr="0040181B">
              <w:rPr>
                <w:b/>
                <w:bCs/>
                <w:sz w:val="20"/>
                <w:szCs w:val="20"/>
              </w:rPr>
              <w:t>IPP</w:t>
            </w:r>
          </w:p>
        </w:tc>
        <w:tc>
          <w:tcPr>
            <w:tcW w:w="434" w:type="dxa"/>
            <w:tcBorders>
              <w:left w:val="single" w:sz="4" w:space="0" w:color="00000A"/>
              <w:right w:val="nil"/>
            </w:tcBorders>
            <w:shd w:val="clear" w:color="auto" w:fill="E5DFEC"/>
            <w:tcMar>
              <w:left w:w="65" w:type="dxa"/>
            </w:tcMar>
            <w:vAlign w:val="bottom"/>
          </w:tcPr>
          <w:p w:rsidR="004A0495" w:rsidRPr="0040181B" w:rsidRDefault="004A0495" w:rsidP="00B62974">
            <w:pPr>
              <w:pStyle w:val="Default"/>
              <w:jc w:val="both"/>
              <w:rPr>
                <w:sz w:val="20"/>
                <w:szCs w:val="20"/>
              </w:rPr>
            </w:pPr>
            <w:r w:rsidRPr="0040181B">
              <w:rPr>
                <w:sz w:val="20"/>
                <w:szCs w:val="20"/>
              </w:rPr>
              <w:t>1</w:t>
            </w:r>
          </w:p>
        </w:tc>
      </w:tr>
      <w:tr w:rsidR="004A0495" w:rsidRPr="0040181B" w:rsidTr="00B62974">
        <w:trPr>
          <w:trHeight w:val="20"/>
        </w:trPr>
        <w:tc>
          <w:tcPr>
            <w:tcW w:w="3550" w:type="dxa"/>
            <w:tcBorders>
              <w:left w:val="nil"/>
              <w:right w:val="single" w:sz="4" w:space="0" w:color="00000A"/>
            </w:tcBorders>
            <w:shd w:val="clear" w:color="auto" w:fill="F2DBDB"/>
            <w:vAlign w:val="bottom"/>
          </w:tcPr>
          <w:p w:rsidR="004A0495" w:rsidRPr="0040181B" w:rsidRDefault="004A0495" w:rsidP="00B62974">
            <w:pPr>
              <w:pStyle w:val="Default"/>
              <w:jc w:val="both"/>
              <w:rPr>
                <w:b/>
                <w:bCs/>
                <w:sz w:val="20"/>
                <w:szCs w:val="20"/>
              </w:rPr>
            </w:pPr>
            <w:r w:rsidRPr="0040181B">
              <w:rPr>
                <w:b/>
                <w:bCs/>
                <w:sz w:val="20"/>
                <w:szCs w:val="20"/>
              </w:rPr>
              <w:t>UEC</w:t>
            </w:r>
          </w:p>
        </w:tc>
        <w:tc>
          <w:tcPr>
            <w:tcW w:w="539" w:type="dxa"/>
            <w:tcBorders>
              <w:left w:val="single" w:sz="4" w:space="0" w:color="00000A"/>
              <w:right w:val="nil"/>
            </w:tcBorders>
            <w:shd w:val="clear" w:color="auto" w:fill="F2DBDB"/>
            <w:tcMar>
              <w:left w:w="65" w:type="dxa"/>
            </w:tcMar>
            <w:vAlign w:val="bottom"/>
          </w:tcPr>
          <w:p w:rsidR="004A0495" w:rsidRPr="0040181B" w:rsidRDefault="004A0495" w:rsidP="00B62974">
            <w:pPr>
              <w:pStyle w:val="Default"/>
              <w:jc w:val="both"/>
              <w:rPr>
                <w:sz w:val="20"/>
                <w:szCs w:val="20"/>
              </w:rPr>
            </w:pPr>
            <w:r w:rsidRPr="0040181B">
              <w:rPr>
                <w:sz w:val="20"/>
                <w:szCs w:val="20"/>
              </w:rPr>
              <w:t>1</w:t>
            </w:r>
          </w:p>
        </w:tc>
        <w:tc>
          <w:tcPr>
            <w:tcW w:w="502" w:type="dxa"/>
            <w:tcBorders>
              <w:top w:val="nil"/>
              <w:left w:val="nil"/>
              <w:bottom w:val="nil"/>
              <w:right w:val="nil"/>
            </w:tcBorders>
            <w:shd w:val="clear" w:color="auto" w:fill="FFFFFF"/>
            <w:vAlign w:val="bottom"/>
          </w:tcPr>
          <w:p w:rsidR="004A0495" w:rsidRPr="0040181B" w:rsidRDefault="004A0495" w:rsidP="00B62974">
            <w:pPr>
              <w:pStyle w:val="Default"/>
              <w:jc w:val="both"/>
              <w:rPr>
                <w:sz w:val="20"/>
                <w:szCs w:val="20"/>
              </w:rPr>
            </w:pPr>
          </w:p>
        </w:tc>
        <w:tc>
          <w:tcPr>
            <w:tcW w:w="3553" w:type="dxa"/>
            <w:tcBorders>
              <w:left w:val="nil"/>
              <w:right w:val="single" w:sz="4" w:space="0" w:color="00000A"/>
            </w:tcBorders>
            <w:shd w:val="clear" w:color="auto" w:fill="E5DFEC"/>
            <w:vAlign w:val="bottom"/>
          </w:tcPr>
          <w:p w:rsidR="004A0495" w:rsidRPr="0040181B" w:rsidRDefault="004A0495" w:rsidP="00B62974">
            <w:pPr>
              <w:pStyle w:val="Default"/>
              <w:jc w:val="both"/>
              <w:rPr>
                <w:b/>
                <w:bCs/>
                <w:sz w:val="20"/>
                <w:szCs w:val="20"/>
              </w:rPr>
            </w:pPr>
            <w:r w:rsidRPr="0040181B">
              <w:rPr>
                <w:b/>
                <w:bCs/>
                <w:sz w:val="20"/>
                <w:szCs w:val="20"/>
              </w:rPr>
              <w:t>PUC-SP</w:t>
            </w:r>
          </w:p>
        </w:tc>
        <w:tc>
          <w:tcPr>
            <w:tcW w:w="434" w:type="dxa"/>
            <w:tcBorders>
              <w:left w:val="single" w:sz="4" w:space="0" w:color="00000A"/>
              <w:right w:val="nil"/>
            </w:tcBorders>
            <w:shd w:val="clear" w:color="auto" w:fill="E5DFEC"/>
            <w:tcMar>
              <w:left w:w="65" w:type="dxa"/>
            </w:tcMar>
            <w:vAlign w:val="bottom"/>
          </w:tcPr>
          <w:p w:rsidR="004A0495" w:rsidRPr="0040181B" w:rsidRDefault="004A0495" w:rsidP="00B62974">
            <w:pPr>
              <w:pStyle w:val="Default"/>
              <w:jc w:val="both"/>
              <w:rPr>
                <w:sz w:val="20"/>
                <w:szCs w:val="20"/>
              </w:rPr>
            </w:pPr>
            <w:r w:rsidRPr="0040181B">
              <w:rPr>
                <w:sz w:val="20"/>
                <w:szCs w:val="20"/>
              </w:rPr>
              <w:t>1</w:t>
            </w:r>
          </w:p>
        </w:tc>
      </w:tr>
      <w:tr w:rsidR="004A0495" w:rsidRPr="0040181B" w:rsidTr="00B62974">
        <w:trPr>
          <w:trHeight w:val="20"/>
        </w:trPr>
        <w:tc>
          <w:tcPr>
            <w:tcW w:w="3550" w:type="dxa"/>
            <w:tcBorders>
              <w:left w:val="nil"/>
              <w:right w:val="single" w:sz="4" w:space="0" w:color="00000A"/>
            </w:tcBorders>
            <w:shd w:val="clear" w:color="auto" w:fill="F2DBDB"/>
            <w:vAlign w:val="bottom"/>
          </w:tcPr>
          <w:p w:rsidR="004A0495" w:rsidRPr="0040181B" w:rsidRDefault="004A0495" w:rsidP="00B62974">
            <w:pPr>
              <w:pStyle w:val="Default"/>
              <w:jc w:val="both"/>
              <w:rPr>
                <w:b/>
                <w:bCs/>
                <w:sz w:val="20"/>
                <w:szCs w:val="20"/>
              </w:rPr>
            </w:pPr>
            <w:r w:rsidRPr="0040181B">
              <w:rPr>
                <w:b/>
                <w:bCs/>
                <w:sz w:val="20"/>
                <w:szCs w:val="20"/>
              </w:rPr>
              <w:t>UFES</w:t>
            </w:r>
          </w:p>
        </w:tc>
        <w:tc>
          <w:tcPr>
            <w:tcW w:w="539" w:type="dxa"/>
            <w:tcBorders>
              <w:left w:val="single" w:sz="4" w:space="0" w:color="00000A"/>
              <w:right w:val="nil"/>
            </w:tcBorders>
            <w:shd w:val="clear" w:color="auto" w:fill="F2DBDB"/>
            <w:tcMar>
              <w:left w:w="65" w:type="dxa"/>
            </w:tcMar>
            <w:vAlign w:val="bottom"/>
          </w:tcPr>
          <w:p w:rsidR="004A0495" w:rsidRPr="0040181B" w:rsidRDefault="004A0495" w:rsidP="00B62974">
            <w:pPr>
              <w:pStyle w:val="Default"/>
              <w:jc w:val="both"/>
              <w:rPr>
                <w:sz w:val="20"/>
                <w:szCs w:val="20"/>
              </w:rPr>
            </w:pPr>
            <w:r w:rsidRPr="0040181B">
              <w:rPr>
                <w:sz w:val="20"/>
                <w:szCs w:val="20"/>
              </w:rPr>
              <w:t>1</w:t>
            </w:r>
          </w:p>
        </w:tc>
        <w:tc>
          <w:tcPr>
            <w:tcW w:w="502" w:type="dxa"/>
            <w:tcBorders>
              <w:top w:val="nil"/>
              <w:left w:val="nil"/>
              <w:bottom w:val="nil"/>
              <w:right w:val="nil"/>
            </w:tcBorders>
            <w:shd w:val="clear" w:color="auto" w:fill="FFFFFF"/>
            <w:vAlign w:val="bottom"/>
          </w:tcPr>
          <w:p w:rsidR="004A0495" w:rsidRPr="0040181B" w:rsidRDefault="004A0495" w:rsidP="00B62974">
            <w:pPr>
              <w:pStyle w:val="Default"/>
              <w:jc w:val="both"/>
              <w:rPr>
                <w:sz w:val="20"/>
                <w:szCs w:val="20"/>
              </w:rPr>
            </w:pPr>
          </w:p>
        </w:tc>
        <w:tc>
          <w:tcPr>
            <w:tcW w:w="3553" w:type="dxa"/>
            <w:tcBorders>
              <w:left w:val="nil"/>
              <w:right w:val="single" w:sz="4" w:space="0" w:color="00000A"/>
            </w:tcBorders>
            <w:shd w:val="clear" w:color="auto" w:fill="E5DFEC"/>
            <w:vAlign w:val="bottom"/>
          </w:tcPr>
          <w:p w:rsidR="004A0495" w:rsidRPr="0040181B" w:rsidRDefault="004A0495" w:rsidP="00B62974">
            <w:pPr>
              <w:pStyle w:val="Default"/>
              <w:jc w:val="both"/>
              <w:rPr>
                <w:b/>
                <w:bCs/>
                <w:sz w:val="20"/>
                <w:szCs w:val="20"/>
              </w:rPr>
            </w:pPr>
            <w:r w:rsidRPr="0040181B">
              <w:rPr>
                <w:b/>
                <w:bCs/>
                <w:sz w:val="20"/>
                <w:szCs w:val="20"/>
              </w:rPr>
              <w:t>UCAM</w:t>
            </w:r>
          </w:p>
        </w:tc>
        <w:tc>
          <w:tcPr>
            <w:tcW w:w="434" w:type="dxa"/>
            <w:tcBorders>
              <w:left w:val="single" w:sz="4" w:space="0" w:color="00000A"/>
              <w:right w:val="nil"/>
            </w:tcBorders>
            <w:shd w:val="clear" w:color="auto" w:fill="E5DFEC"/>
            <w:tcMar>
              <w:left w:w="65" w:type="dxa"/>
            </w:tcMar>
            <w:vAlign w:val="bottom"/>
          </w:tcPr>
          <w:p w:rsidR="004A0495" w:rsidRPr="0040181B" w:rsidRDefault="004A0495" w:rsidP="00B62974">
            <w:pPr>
              <w:pStyle w:val="Default"/>
              <w:jc w:val="both"/>
              <w:rPr>
                <w:sz w:val="20"/>
                <w:szCs w:val="20"/>
              </w:rPr>
            </w:pPr>
            <w:r w:rsidRPr="0040181B">
              <w:rPr>
                <w:sz w:val="20"/>
                <w:szCs w:val="20"/>
              </w:rPr>
              <w:t>1</w:t>
            </w:r>
          </w:p>
        </w:tc>
      </w:tr>
      <w:tr w:rsidR="004A0495" w:rsidRPr="0040181B" w:rsidTr="00B62974">
        <w:trPr>
          <w:trHeight w:val="20"/>
        </w:trPr>
        <w:tc>
          <w:tcPr>
            <w:tcW w:w="3550" w:type="dxa"/>
            <w:tcBorders>
              <w:left w:val="nil"/>
              <w:right w:val="single" w:sz="4" w:space="0" w:color="00000A"/>
            </w:tcBorders>
            <w:shd w:val="clear" w:color="auto" w:fill="F2DBDB"/>
            <w:vAlign w:val="bottom"/>
          </w:tcPr>
          <w:p w:rsidR="004A0495" w:rsidRPr="0040181B" w:rsidRDefault="004A0495" w:rsidP="00B62974">
            <w:pPr>
              <w:pStyle w:val="Default"/>
              <w:jc w:val="both"/>
              <w:rPr>
                <w:b/>
                <w:bCs/>
                <w:sz w:val="20"/>
                <w:szCs w:val="20"/>
              </w:rPr>
            </w:pPr>
            <w:r w:rsidRPr="0040181B">
              <w:rPr>
                <w:b/>
                <w:bCs/>
                <w:sz w:val="20"/>
                <w:szCs w:val="20"/>
              </w:rPr>
              <w:t>UFMS</w:t>
            </w:r>
          </w:p>
        </w:tc>
        <w:tc>
          <w:tcPr>
            <w:tcW w:w="539" w:type="dxa"/>
            <w:tcBorders>
              <w:left w:val="single" w:sz="4" w:space="0" w:color="00000A"/>
              <w:right w:val="nil"/>
            </w:tcBorders>
            <w:shd w:val="clear" w:color="auto" w:fill="F2DBDB"/>
            <w:tcMar>
              <w:left w:w="65" w:type="dxa"/>
            </w:tcMar>
            <w:vAlign w:val="bottom"/>
          </w:tcPr>
          <w:p w:rsidR="004A0495" w:rsidRPr="0040181B" w:rsidRDefault="004A0495" w:rsidP="00B62974">
            <w:pPr>
              <w:pStyle w:val="Default"/>
              <w:jc w:val="both"/>
              <w:rPr>
                <w:sz w:val="20"/>
                <w:szCs w:val="20"/>
              </w:rPr>
            </w:pPr>
            <w:r w:rsidRPr="0040181B">
              <w:rPr>
                <w:sz w:val="20"/>
                <w:szCs w:val="20"/>
              </w:rPr>
              <w:t>1</w:t>
            </w:r>
          </w:p>
        </w:tc>
        <w:tc>
          <w:tcPr>
            <w:tcW w:w="502" w:type="dxa"/>
            <w:tcBorders>
              <w:top w:val="nil"/>
              <w:left w:val="nil"/>
              <w:bottom w:val="nil"/>
              <w:right w:val="nil"/>
            </w:tcBorders>
            <w:shd w:val="clear" w:color="auto" w:fill="FFFFFF"/>
            <w:vAlign w:val="bottom"/>
          </w:tcPr>
          <w:p w:rsidR="004A0495" w:rsidRPr="0040181B" w:rsidRDefault="004A0495" w:rsidP="00B62974">
            <w:pPr>
              <w:pStyle w:val="Default"/>
              <w:jc w:val="both"/>
              <w:rPr>
                <w:sz w:val="20"/>
                <w:szCs w:val="20"/>
              </w:rPr>
            </w:pPr>
          </w:p>
        </w:tc>
        <w:tc>
          <w:tcPr>
            <w:tcW w:w="3553" w:type="dxa"/>
            <w:tcBorders>
              <w:left w:val="nil"/>
              <w:right w:val="single" w:sz="4" w:space="0" w:color="00000A"/>
            </w:tcBorders>
            <w:shd w:val="clear" w:color="auto" w:fill="E5DFEC"/>
            <w:vAlign w:val="bottom"/>
          </w:tcPr>
          <w:p w:rsidR="004A0495" w:rsidRPr="0040181B" w:rsidRDefault="004A0495" w:rsidP="00B62974">
            <w:pPr>
              <w:pStyle w:val="Default"/>
              <w:jc w:val="both"/>
              <w:rPr>
                <w:b/>
                <w:bCs/>
                <w:sz w:val="20"/>
                <w:szCs w:val="20"/>
              </w:rPr>
            </w:pPr>
            <w:r w:rsidRPr="0040181B">
              <w:rPr>
                <w:b/>
                <w:bCs/>
                <w:sz w:val="20"/>
                <w:szCs w:val="20"/>
              </w:rPr>
              <w:t>UNIFOR</w:t>
            </w:r>
          </w:p>
        </w:tc>
        <w:tc>
          <w:tcPr>
            <w:tcW w:w="434" w:type="dxa"/>
            <w:tcBorders>
              <w:left w:val="single" w:sz="4" w:space="0" w:color="00000A"/>
              <w:right w:val="nil"/>
            </w:tcBorders>
            <w:shd w:val="clear" w:color="auto" w:fill="E5DFEC"/>
            <w:tcMar>
              <w:left w:w="65" w:type="dxa"/>
            </w:tcMar>
            <w:vAlign w:val="bottom"/>
          </w:tcPr>
          <w:p w:rsidR="004A0495" w:rsidRPr="0040181B" w:rsidRDefault="004A0495" w:rsidP="00B62974">
            <w:pPr>
              <w:pStyle w:val="Default"/>
              <w:jc w:val="both"/>
              <w:rPr>
                <w:sz w:val="20"/>
                <w:szCs w:val="20"/>
              </w:rPr>
            </w:pPr>
            <w:r w:rsidRPr="0040181B">
              <w:rPr>
                <w:sz w:val="20"/>
                <w:szCs w:val="20"/>
              </w:rPr>
              <w:t>1</w:t>
            </w:r>
          </w:p>
        </w:tc>
      </w:tr>
      <w:tr w:rsidR="004A0495" w:rsidRPr="0040181B" w:rsidTr="00B62974">
        <w:trPr>
          <w:trHeight w:val="20"/>
        </w:trPr>
        <w:tc>
          <w:tcPr>
            <w:tcW w:w="3550" w:type="dxa"/>
            <w:tcBorders>
              <w:left w:val="nil"/>
              <w:right w:val="single" w:sz="4" w:space="0" w:color="00000A"/>
            </w:tcBorders>
            <w:shd w:val="clear" w:color="auto" w:fill="F2DBDB"/>
            <w:vAlign w:val="bottom"/>
          </w:tcPr>
          <w:p w:rsidR="004A0495" w:rsidRPr="0040181B" w:rsidRDefault="004A0495" w:rsidP="00B62974">
            <w:pPr>
              <w:pStyle w:val="Default"/>
              <w:jc w:val="both"/>
              <w:rPr>
                <w:b/>
                <w:bCs/>
                <w:sz w:val="20"/>
                <w:szCs w:val="20"/>
              </w:rPr>
            </w:pPr>
            <w:r w:rsidRPr="0040181B">
              <w:rPr>
                <w:b/>
                <w:bCs/>
                <w:sz w:val="20"/>
                <w:szCs w:val="20"/>
              </w:rPr>
              <w:t>UFRJ</w:t>
            </w:r>
          </w:p>
        </w:tc>
        <w:tc>
          <w:tcPr>
            <w:tcW w:w="539" w:type="dxa"/>
            <w:tcBorders>
              <w:left w:val="single" w:sz="4" w:space="0" w:color="00000A"/>
              <w:right w:val="nil"/>
            </w:tcBorders>
            <w:shd w:val="clear" w:color="auto" w:fill="F2DBDB"/>
            <w:tcMar>
              <w:left w:w="65" w:type="dxa"/>
            </w:tcMar>
            <w:vAlign w:val="bottom"/>
          </w:tcPr>
          <w:p w:rsidR="004A0495" w:rsidRPr="0040181B" w:rsidRDefault="004A0495" w:rsidP="00B62974">
            <w:pPr>
              <w:pStyle w:val="Default"/>
              <w:jc w:val="both"/>
              <w:rPr>
                <w:sz w:val="20"/>
                <w:szCs w:val="20"/>
              </w:rPr>
            </w:pPr>
            <w:r w:rsidRPr="0040181B">
              <w:rPr>
                <w:sz w:val="20"/>
                <w:szCs w:val="20"/>
              </w:rPr>
              <w:t>1</w:t>
            </w:r>
          </w:p>
        </w:tc>
        <w:tc>
          <w:tcPr>
            <w:tcW w:w="502" w:type="dxa"/>
            <w:tcBorders>
              <w:top w:val="nil"/>
              <w:left w:val="nil"/>
              <w:bottom w:val="nil"/>
              <w:right w:val="nil"/>
            </w:tcBorders>
            <w:shd w:val="clear" w:color="auto" w:fill="FFFFFF"/>
            <w:vAlign w:val="bottom"/>
          </w:tcPr>
          <w:p w:rsidR="004A0495" w:rsidRPr="0040181B" w:rsidRDefault="004A0495" w:rsidP="00B62974">
            <w:pPr>
              <w:pStyle w:val="Default"/>
              <w:jc w:val="both"/>
              <w:rPr>
                <w:sz w:val="20"/>
                <w:szCs w:val="20"/>
              </w:rPr>
            </w:pPr>
          </w:p>
        </w:tc>
        <w:tc>
          <w:tcPr>
            <w:tcW w:w="3553" w:type="dxa"/>
            <w:tcBorders>
              <w:left w:val="nil"/>
              <w:right w:val="single" w:sz="4" w:space="0" w:color="00000A"/>
            </w:tcBorders>
            <w:shd w:val="clear" w:color="auto" w:fill="E5DFEC"/>
            <w:vAlign w:val="bottom"/>
          </w:tcPr>
          <w:p w:rsidR="004A0495" w:rsidRPr="0040181B" w:rsidRDefault="004A0495" w:rsidP="00B62974">
            <w:pPr>
              <w:pStyle w:val="Default"/>
              <w:jc w:val="both"/>
              <w:rPr>
                <w:b/>
                <w:bCs/>
                <w:sz w:val="20"/>
                <w:szCs w:val="20"/>
              </w:rPr>
            </w:pPr>
            <w:r w:rsidRPr="0040181B">
              <w:rPr>
                <w:b/>
                <w:bCs/>
                <w:sz w:val="20"/>
                <w:szCs w:val="20"/>
              </w:rPr>
              <w:t>UNIRIOJA</w:t>
            </w:r>
          </w:p>
        </w:tc>
        <w:tc>
          <w:tcPr>
            <w:tcW w:w="434" w:type="dxa"/>
            <w:tcBorders>
              <w:left w:val="single" w:sz="4" w:space="0" w:color="00000A"/>
              <w:right w:val="nil"/>
            </w:tcBorders>
            <w:shd w:val="clear" w:color="auto" w:fill="E5DFEC"/>
            <w:tcMar>
              <w:left w:w="65" w:type="dxa"/>
            </w:tcMar>
            <w:vAlign w:val="bottom"/>
          </w:tcPr>
          <w:p w:rsidR="004A0495" w:rsidRPr="0040181B" w:rsidRDefault="004A0495" w:rsidP="00B62974">
            <w:pPr>
              <w:pStyle w:val="Default"/>
              <w:jc w:val="both"/>
              <w:rPr>
                <w:sz w:val="20"/>
                <w:szCs w:val="20"/>
              </w:rPr>
            </w:pPr>
            <w:r w:rsidRPr="0040181B">
              <w:rPr>
                <w:sz w:val="20"/>
                <w:szCs w:val="20"/>
              </w:rPr>
              <w:t>1</w:t>
            </w:r>
          </w:p>
        </w:tc>
      </w:tr>
      <w:tr w:rsidR="004A0495" w:rsidRPr="0040181B" w:rsidTr="00B62974">
        <w:trPr>
          <w:trHeight w:val="20"/>
        </w:trPr>
        <w:tc>
          <w:tcPr>
            <w:tcW w:w="3550" w:type="dxa"/>
            <w:tcBorders>
              <w:left w:val="nil"/>
              <w:right w:val="single" w:sz="4" w:space="0" w:color="00000A"/>
            </w:tcBorders>
            <w:shd w:val="clear" w:color="auto" w:fill="F2DBDB"/>
            <w:vAlign w:val="bottom"/>
          </w:tcPr>
          <w:p w:rsidR="004A0495" w:rsidRPr="0040181B" w:rsidRDefault="004A0495" w:rsidP="00B62974">
            <w:pPr>
              <w:pStyle w:val="Default"/>
              <w:jc w:val="both"/>
              <w:rPr>
                <w:b/>
                <w:bCs/>
                <w:sz w:val="20"/>
                <w:szCs w:val="20"/>
              </w:rPr>
            </w:pPr>
            <w:r w:rsidRPr="0040181B">
              <w:rPr>
                <w:b/>
                <w:bCs/>
                <w:sz w:val="20"/>
                <w:szCs w:val="20"/>
              </w:rPr>
              <w:t>UFERSA</w:t>
            </w:r>
          </w:p>
        </w:tc>
        <w:tc>
          <w:tcPr>
            <w:tcW w:w="539" w:type="dxa"/>
            <w:tcBorders>
              <w:left w:val="single" w:sz="4" w:space="0" w:color="00000A"/>
              <w:right w:val="nil"/>
            </w:tcBorders>
            <w:shd w:val="clear" w:color="auto" w:fill="F2DBDB"/>
            <w:tcMar>
              <w:left w:w="65" w:type="dxa"/>
            </w:tcMar>
            <w:vAlign w:val="bottom"/>
          </w:tcPr>
          <w:p w:rsidR="004A0495" w:rsidRPr="0040181B" w:rsidRDefault="004A0495" w:rsidP="00B62974">
            <w:pPr>
              <w:pStyle w:val="Default"/>
              <w:jc w:val="both"/>
              <w:rPr>
                <w:sz w:val="20"/>
                <w:szCs w:val="20"/>
              </w:rPr>
            </w:pPr>
            <w:r w:rsidRPr="0040181B">
              <w:rPr>
                <w:sz w:val="20"/>
                <w:szCs w:val="20"/>
              </w:rPr>
              <w:t>1</w:t>
            </w:r>
          </w:p>
        </w:tc>
        <w:tc>
          <w:tcPr>
            <w:tcW w:w="502" w:type="dxa"/>
            <w:tcBorders>
              <w:top w:val="nil"/>
              <w:left w:val="nil"/>
              <w:bottom w:val="nil"/>
              <w:right w:val="nil"/>
            </w:tcBorders>
            <w:shd w:val="clear" w:color="auto" w:fill="FFFFFF"/>
            <w:vAlign w:val="bottom"/>
          </w:tcPr>
          <w:p w:rsidR="004A0495" w:rsidRPr="0040181B" w:rsidRDefault="004A0495" w:rsidP="00B62974">
            <w:pPr>
              <w:pStyle w:val="Default"/>
              <w:jc w:val="both"/>
              <w:rPr>
                <w:sz w:val="20"/>
                <w:szCs w:val="20"/>
              </w:rPr>
            </w:pPr>
          </w:p>
        </w:tc>
        <w:tc>
          <w:tcPr>
            <w:tcW w:w="3553" w:type="dxa"/>
            <w:tcBorders>
              <w:left w:val="nil"/>
              <w:right w:val="single" w:sz="4" w:space="0" w:color="00000A"/>
            </w:tcBorders>
            <w:shd w:val="clear" w:color="auto" w:fill="E5DFEC"/>
            <w:vAlign w:val="bottom"/>
          </w:tcPr>
          <w:p w:rsidR="004A0495" w:rsidRPr="0040181B" w:rsidRDefault="004A0495" w:rsidP="00B62974">
            <w:pPr>
              <w:pStyle w:val="Default"/>
              <w:jc w:val="both"/>
              <w:rPr>
                <w:b/>
                <w:bCs/>
                <w:sz w:val="20"/>
                <w:szCs w:val="20"/>
              </w:rPr>
            </w:pPr>
            <w:r w:rsidRPr="0040181B">
              <w:rPr>
                <w:b/>
                <w:bCs/>
                <w:sz w:val="20"/>
                <w:szCs w:val="20"/>
              </w:rPr>
              <w:t>UNINHO</w:t>
            </w:r>
          </w:p>
        </w:tc>
        <w:tc>
          <w:tcPr>
            <w:tcW w:w="434" w:type="dxa"/>
            <w:tcBorders>
              <w:left w:val="single" w:sz="4" w:space="0" w:color="00000A"/>
              <w:right w:val="nil"/>
            </w:tcBorders>
            <w:shd w:val="clear" w:color="auto" w:fill="E5DFEC"/>
            <w:tcMar>
              <w:left w:w="65" w:type="dxa"/>
            </w:tcMar>
            <w:vAlign w:val="bottom"/>
          </w:tcPr>
          <w:p w:rsidR="004A0495" w:rsidRPr="0040181B" w:rsidRDefault="004A0495" w:rsidP="00B62974">
            <w:pPr>
              <w:pStyle w:val="Default"/>
              <w:jc w:val="both"/>
              <w:rPr>
                <w:sz w:val="20"/>
                <w:szCs w:val="20"/>
              </w:rPr>
            </w:pPr>
            <w:r w:rsidRPr="0040181B">
              <w:rPr>
                <w:sz w:val="20"/>
                <w:szCs w:val="20"/>
              </w:rPr>
              <w:t>1</w:t>
            </w:r>
          </w:p>
        </w:tc>
      </w:tr>
      <w:tr w:rsidR="004A0495" w:rsidRPr="0040181B" w:rsidTr="00B62974">
        <w:trPr>
          <w:trHeight w:val="20"/>
        </w:trPr>
        <w:tc>
          <w:tcPr>
            <w:tcW w:w="3550" w:type="dxa"/>
            <w:tcBorders>
              <w:left w:val="nil"/>
              <w:right w:val="single" w:sz="4" w:space="0" w:color="00000A"/>
            </w:tcBorders>
            <w:shd w:val="clear" w:color="auto" w:fill="F2DBDB"/>
            <w:vAlign w:val="bottom"/>
          </w:tcPr>
          <w:p w:rsidR="004A0495" w:rsidRPr="0040181B" w:rsidRDefault="004A0495" w:rsidP="00B62974">
            <w:pPr>
              <w:pStyle w:val="Default"/>
              <w:jc w:val="both"/>
              <w:rPr>
                <w:b/>
                <w:bCs/>
                <w:sz w:val="20"/>
                <w:szCs w:val="20"/>
              </w:rPr>
            </w:pPr>
            <w:r w:rsidRPr="0040181B">
              <w:rPr>
                <w:b/>
                <w:bCs/>
                <w:sz w:val="20"/>
                <w:szCs w:val="20"/>
              </w:rPr>
              <w:t>UFRPE</w:t>
            </w:r>
          </w:p>
        </w:tc>
        <w:tc>
          <w:tcPr>
            <w:tcW w:w="539" w:type="dxa"/>
            <w:tcBorders>
              <w:left w:val="single" w:sz="4" w:space="0" w:color="00000A"/>
              <w:right w:val="nil"/>
            </w:tcBorders>
            <w:shd w:val="clear" w:color="auto" w:fill="F2DBDB"/>
            <w:tcMar>
              <w:left w:w="65" w:type="dxa"/>
            </w:tcMar>
            <w:vAlign w:val="bottom"/>
          </w:tcPr>
          <w:p w:rsidR="004A0495" w:rsidRPr="0040181B" w:rsidRDefault="004A0495" w:rsidP="00B62974">
            <w:pPr>
              <w:pStyle w:val="Default"/>
              <w:jc w:val="both"/>
              <w:rPr>
                <w:sz w:val="20"/>
                <w:szCs w:val="20"/>
              </w:rPr>
            </w:pPr>
            <w:r w:rsidRPr="0040181B">
              <w:rPr>
                <w:sz w:val="20"/>
                <w:szCs w:val="20"/>
              </w:rPr>
              <w:t>1</w:t>
            </w:r>
          </w:p>
        </w:tc>
        <w:tc>
          <w:tcPr>
            <w:tcW w:w="502" w:type="dxa"/>
            <w:tcBorders>
              <w:top w:val="nil"/>
              <w:left w:val="nil"/>
              <w:bottom w:val="nil"/>
              <w:right w:val="nil"/>
            </w:tcBorders>
            <w:shd w:val="clear" w:color="auto" w:fill="FFFFFF"/>
            <w:vAlign w:val="bottom"/>
          </w:tcPr>
          <w:p w:rsidR="004A0495" w:rsidRPr="0040181B" w:rsidRDefault="004A0495" w:rsidP="00B62974">
            <w:pPr>
              <w:pStyle w:val="Default"/>
              <w:jc w:val="both"/>
              <w:rPr>
                <w:sz w:val="20"/>
                <w:szCs w:val="20"/>
              </w:rPr>
            </w:pPr>
          </w:p>
        </w:tc>
        <w:tc>
          <w:tcPr>
            <w:tcW w:w="3553" w:type="dxa"/>
            <w:tcBorders>
              <w:left w:val="nil"/>
              <w:right w:val="single" w:sz="4" w:space="0" w:color="00000A"/>
            </w:tcBorders>
            <w:shd w:val="clear" w:color="auto" w:fill="E5DFEC"/>
            <w:vAlign w:val="bottom"/>
          </w:tcPr>
          <w:p w:rsidR="004A0495" w:rsidRPr="0040181B" w:rsidRDefault="004A0495" w:rsidP="00B62974">
            <w:pPr>
              <w:pStyle w:val="Default"/>
              <w:jc w:val="both"/>
              <w:rPr>
                <w:b/>
                <w:bCs/>
                <w:sz w:val="20"/>
                <w:szCs w:val="20"/>
              </w:rPr>
            </w:pPr>
            <w:r w:rsidRPr="0040181B">
              <w:rPr>
                <w:b/>
                <w:bCs/>
                <w:sz w:val="20"/>
                <w:szCs w:val="20"/>
              </w:rPr>
              <w:t>ESTÁCIO</w:t>
            </w:r>
          </w:p>
        </w:tc>
        <w:tc>
          <w:tcPr>
            <w:tcW w:w="434" w:type="dxa"/>
            <w:tcBorders>
              <w:left w:val="single" w:sz="4" w:space="0" w:color="00000A"/>
              <w:right w:val="nil"/>
            </w:tcBorders>
            <w:shd w:val="clear" w:color="auto" w:fill="E5DFEC"/>
            <w:tcMar>
              <w:left w:w="65" w:type="dxa"/>
            </w:tcMar>
            <w:vAlign w:val="bottom"/>
          </w:tcPr>
          <w:p w:rsidR="004A0495" w:rsidRPr="0040181B" w:rsidRDefault="004A0495" w:rsidP="00B62974">
            <w:pPr>
              <w:pStyle w:val="Default"/>
              <w:jc w:val="both"/>
              <w:rPr>
                <w:sz w:val="20"/>
                <w:szCs w:val="20"/>
              </w:rPr>
            </w:pPr>
            <w:r w:rsidRPr="0040181B">
              <w:rPr>
                <w:sz w:val="20"/>
                <w:szCs w:val="20"/>
              </w:rPr>
              <w:t>1</w:t>
            </w:r>
          </w:p>
        </w:tc>
      </w:tr>
      <w:tr w:rsidR="004A0495" w:rsidRPr="0040181B" w:rsidTr="00B62974">
        <w:trPr>
          <w:trHeight w:val="20"/>
        </w:trPr>
        <w:tc>
          <w:tcPr>
            <w:tcW w:w="3550" w:type="dxa"/>
            <w:tcBorders>
              <w:left w:val="nil"/>
              <w:right w:val="single" w:sz="4" w:space="0" w:color="00000A"/>
            </w:tcBorders>
            <w:shd w:val="clear" w:color="auto" w:fill="F2DBDB"/>
            <w:vAlign w:val="bottom"/>
          </w:tcPr>
          <w:p w:rsidR="004A0495" w:rsidRPr="0040181B" w:rsidRDefault="004A0495" w:rsidP="00B62974">
            <w:pPr>
              <w:pStyle w:val="Default"/>
              <w:jc w:val="both"/>
              <w:rPr>
                <w:b/>
                <w:bCs/>
                <w:sz w:val="20"/>
                <w:szCs w:val="20"/>
              </w:rPr>
            </w:pPr>
            <w:r w:rsidRPr="0040181B">
              <w:rPr>
                <w:b/>
                <w:bCs/>
                <w:sz w:val="20"/>
                <w:szCs w:val="20"/>
              </w:rPr>
              <w:t>UTFPR</w:t>
            </w:r>
          </w:p>
        </w:tc>
        <w:tc>
          <w:tcPr>
            <w:tcW w:w="539" w:type="dxa"/>
            <w:tcBorders>
              <w:left w:val="single" w:sz="4" w:space="0" w:color="00000A"/>
              <w:right w:val="nil"/>
            </w:tcBorders>
            <w:shd w:val="clear" w:color="auto" w:fill="F2DBDB"/>
            <w:tcMar>
              <w:left w:w="65" w:type="dxa"/>
            </w:tcMar>
            <w:vAlign w:val="bottom"/>
          </w:tcPr>
          <w:p w:rsidR="004A0495" w:rsidRPr="0040181B" w:rsidRDefault="004A0495" w:rsidP="00B62974">
            <w:pPr>
              <w:pStyle w:val="Default"/>
              <w:jc w:val="both"/>
              <w:rPr>
                <w:sz w:val="20"/>
                <w:szCs w:val="20"/>
              </w:rPr>
            </w:pPr>
            <w:r w:rsidRPr="0040181B">
              <w:rPr>
                <w:sz w:val="20"/>
                <w:szCs w:val="20"/>
              </w:rPr>
              <w:t>1</w:t>
            </w:r>
          </w:p>
        </w:tc>
        <w:tc>
          <w:tcPr>
            <w:tcW w:w="502" w:type="dxa"/>
            <w:tcBorders>
              <w:top w:val="nil"/>
              <w:left w:val="nil"/>
              <w:bottom w:val="nil"/>
              <w:right w:val="nil"/>
            </w:tcBorders>
            <w:shd w:val="clear" w:color="auto" w:fill="FFFFFF"/>
            <w:vAlign w:val="bottom"/>
          </w:tcPr>
          <w:p w:rsidR="004A0495" w:rsidRPr="0040181B" w:rsidRDefault="004A0495" w:rsidP="00B62974">
            <w:pPr>
              <w:pStyle w:val="Default"/>
              <w:jc w:val="both"/>
              <w:rPr>
                <w:sz w:val="20"/>
                <w:szCs w:val="20"/>
              </w:rPr>
            </w:pPr>
          </w:p>
        </w:tc>
        <w:tc>
          <w:tcPr>
            <w:tcW w:w="3553" w:type="dxa"/>
            <w:tcBorders>
              <w:left w:val="nil"/>
              <w:right w:val="single" w:sz="4" w:space="0" w:color="00000A"/>
            </w:tcBorders>
            <w:shd w:val="clear" w:color="auto" w:fill="E5DFEC"/>
            <w:vAlign w:val="bottom"/>
          </w:tcPr>
          <w:p w:rsidR="004A0495" w:rsidRPr="0040181B" w:rsidRDefault="004A0495" w:rsidP="00B62974">
            <w:pPr>
              <w:pStyle w:val="Default"/>
              <w:jc w:val="both"/>
              <w:rPr>
                <w:b/>
                <w:bCs/>
                <w:sz w:val="20"/>
                <w:szCs w:val="20"/>
              </w:rPr>
            </w:pPr>
            <w:r w:rsidRPr="0040181B">
              <w:rPr>
                <w:b/>
                <w:bCs/>
                <w:sz w:val="20"/>
                <w:szCs w:val="20"/>
              </w:rPr>
              <w:t>UMESP</w:t>
            </w:r>
          </w:p>
        </w:tc>
        <w:tc>
          <w:tcPr>
            <w:tcW w:w="434" w:type="dxa"/>
            <w:tcBorders>
              <w:left w:val="single" w:sz="4" w:space="0" w:color="00000A"/>
              <w:right w:val="nil"/>
            </w:tcBorders>
            <w:shd w:val="clear" w:color="auto" w:fill="E5DFEC"/>
            <w:tcMar>
              <w:left w:w="65" w:type="dxa"/>
            </w:tcMar>
            <w:vAlign w:val="bottom"/>
          </w:tcPr>
          <w:p w:rsidR="004A0495" w:rsidRPr="0040181B" w:rsidRDefault="004A0495" w:rsidP="00B62974">
            <w:pPr>
              <w:pStyle w:val="Default"/>
              <w:jc w:val="both"/>
              <w:rPr>
                <w:sz w:val="20"/>
                <w:szCs w:val="20"/>
              </w:rPr>
            </w:pPr>
            <w:r w:rsidRPr="0040181B">
              <w:rPr>
                <w:sz w:val="20"/>
                <w:szCs w:val="20"/>
              </w:rPr>
              <w:t>1</w:t>
            </w:r>
          </w:p>
        </w:tc>
      </w:tr>
      <w:tr w:rsidR="004A0495" w:rsidRPr="0040181B" w:rsidTr="00B62974">
        <w:trPr>
          <w:trHeight w:val="20"/>
        </w:trPr>
        <w:tc>
          <w:tcPr>
            <w:tcW w:w="3550" w:type="dxa"/>
            <w:tcBorders>
              <w:left w:val="nil"/>
              <w:right w:val="single" w:sz="4" w:space="0" w:color="00000A"/>
            </w:tcBorders>
            <w:shd w:val="clear" w:color="auto" w:fill="B8CCE4"/>
            <w:vAlign w:val="bottom"/>
          </w:tcPr>
          <w:p w:rsidR="004A0495" w:rsidRPr="0040181B" w:rsidRDefault="004A0495" w:rsidP="00B62974">
            <w:pPr>
              <w:pStyle w:val="Default"/>
              <w:jc w:val="both"/>
              <w:rPr>
                <w:b/>
                <w:bCs/>
                <w:sz w:val="20"/>
                <w:szCs w:val="20"/>
              </w:rPr>
            </w:pPr>
            <w:proofErr w:type="gramStart"/>
            <w:r w:rsidRPr="0040181B">
              <w:rPr>
                <w:b/>
                <w:bCs/>
                <w:sz w:val="20"/>
                <w:szCs w:val="20"/>
              </w:rPr>
              <w:t>Total instituições</w:t>
            </w:r>
            <w:proofErr w:type="gramEnd"/>
          </w:p>
        </w:tc>
        <w:tc>
          <w:tcPr>
            <w:tcW w:w="539" w:type="dxa"/>
            <w:tcBorders>
              <w:left w:val="single" w:sz="4" w:space="0" w:color="00000A"/>
              <w:right w:val="nil"/>
            </w:tcBorders>
            <w:shd w:val="clear" w:color="auto" w:fill="B8CCE4"/>
            <w:tcMar>
              <w:left w:w="65" w:type="dxa"/>
            </w:tcMar>
            <w:vAlign w:val="bottom"/>
          </w:tcPr>
          <w:p w:rsidR="004A0495" w:rsidRPr="0040181B" w:rsidRDefault="004A0495" w:rsidP="00B62974">
            <w:pPr>
              <w:pStyle w:val="Default"/>
              <w:jc w:val="both"/>
              <w:rPr>
                <w:sz w:val="20"/>
                <w:szCs w:val="20"/>
              </w:rPr>
            </w:pPr>
            <w:r w:rsidRPr="0040181B">
              <w:rPr>
                <w:sz w:val="20"/>
                <w:szCs w:val="20"/>
              </w:rPr>
              <w:t>19</w:t>
            </w:r>
          </w:p>
        </w:tc>
        <w:tc>
          <w:tcPr>
            <w:tcW w:w="502" w:type="dxa"/>
            <w:tcBorders>
              <w:top w:val="nil"/>
              <w:left w:val="nil"/>
              <w:bottom w:val="nil"/>
              <w:right w:val="nil"/>
            </w:tcBorders>
            <w:shd w:val="clear" w:color="auto" w:fill="FFFFFF"/>
            <w:vAlign w:val="bottom"/>
          </w:tcPr>
          <w:p w:rsidR="004A0495" w:rsidRPr="0040181B" w:rsidRDefault="004A0495" w:rsidP="00B62974">
            <w:pPr>
              <w:pStyle w:val="Default"/>
              <w:jc w:val="both"/>
              <w:rPr>
                <w:sz w:val="20"/>
                <w:szCs w:val="20"/>
              </w:rPr>
            </w:pPr>
          </w:p>
        </w:tc>
        <w:tc>
          <w:tcPr>
            <w:tcW w:w="3553" w:type="dxa"/>
            <w:tcBorders>
              <w:left w:val="nil"/>
              <w:right w:val="single" w:sz="4" w:space="0" w:color="00000A"/>
            </w:tcBorders>
            <w:shd w:val="clear" w:color="auto" w:fill="E5DFEC"/>
            <w:vAlign w:val="bottom"/>
          </w:tcPr>
          <w:p w:rsidR="004A0495" w:rsidRPr="0040181B" w:rsidRDefault="004A0495" w:rsidP="00B62974">
            <w:pPr>
              <w:pStyle w:val="Default"/>
              <w:jc w:val="both"/>
              <w:rPr>
                <w:b/>
                <w:bCs/>
                <w:sz w:val="20"/>
                <w:szCs w:val="20"/>
              </w:rPr>
            </w:pPr>
            <w:r w:rsidRPr="0040181B">
              <w:rPr>
                <w:b/>
                <w:bCs/>
                <w:sz w:val="20"/>
                <w:szCs w:val="20"/>
              </w:rPr>
              <w:t>UNINOVA</w:t>
            </w:r>
          </w:p>
        </w:tc>
        <w:tc>
          <w:tcPr>
            <w:tcW w:w="434" w:type="dxa"/>
            <w:tcBorders>
              <w:left w:val="single" w:sz="4" w:space="0" w:color="00000A"/>
              <w:right w:val="nil"/>
            </w:tcBorders>
            <w:shd w:val="clear" w:color="auto" w:fill="E5DFEC"/>
            <w:tcMar>
              <w:left w:w="65" w:type="dxa"/>
            </w:tcMar>
            <w:vAlign w:val="bottom"/>
          </w:tcPr>
          <w:p w:rsidR="004A0495" w:rsidRPr="0040181B" w:rsidRDefault="004A0495" w:rsidP="00B62974">
            <w:pPr>
              <w:pStyle w:val="Default"/>
              <w:jc w:val="both"/>
              <w:rPr>
                <w:sz w:val="20"/>
                <w:szCs w:val="20"/>
              </w:rPr>
            </w:pPr>
            <w:r w:rsidRPr="0040181B">
              <w:rPr>
                <w:sz w:val="20"/>
                <w:szCs w:val="20"/>
              </w:rPr>
              <w:t>1</w:t>
            </w:r>
          </w:p>
        </w:tc>
      </w:tr>
      <w:tr w:rsidR="004A0495" w:rsidRPr="0040181B" w:rsidTr="00B62974">
        <w:trPr>
          <w:trHeight w:val="20"/>
        </w:trPr>
        <w:tc>
          <w:tcPr>
            <w:tcW w:w="3550" w:type="dxa"/>
            <w:tcBorders>
              <w:left w:val="nil"/>
              <w:right w:val="single" w:sz="4" w:space="0" w:color="00000A"/>
            </w:tcBorders>
            <w:shd w:val="clear" w:color="auto" w:fill="B8CCE4"/>
            <w:vAlign w:val="bottom"/>
          </w:tcPr>
          <w:p w:rsidR="004A0495" w:rsidRPr="0040181B" w:rsidRDefault="004A0495" w:rsidP="00B62974">
            <w:pPr>
              <w:pStyle w:val="Default"/>
              <w:jc w:val="both"/>
              <w:rPr>
                <w:b/>
                <w:bCs/>
                <w:sz w:val="20"/>
                <w:szCs w:val="20"/>
              </w:rPr>
            </w:pPr>
            <w:proofErr w:type="gramStart"/>
            <w:r w:rsidRPr="0040181B">
              <w:rPr>
                <w:b/>
                <w:bCs/>
                <w:sz w:val="20"/>
                <w:szCs w:val="20"/>
              </w:rPr>
              <w:t>Total participações</w:t>
            </w:r>
            <w:proofErr w:type="gramEnd"/>
          </w:p>
        </w:tc>
        <w:tc>
          <w:tcPr>
            <w:tcW w:w="539" w:type="dxa"/>
            <w:tcBorders>
              <w:left w:val="single" w:sz="4" w:space="0" w:color="00000A"/>
              <w:right w:val="nil"/>
            </w:tcBorders>
            <w:shd w:val="clear" w:color="auto" w:fill="B8CCE4"/>
            <w:tcMar>
              <w:left w:w="65" w:type="dxa"/>
            </w:tcMar>
            <w:vAlign w:val="bottom"/>
          </w:tcPr>
          <w:p w:rsidR="004A0495" w:rsidRPr="0040181B" w:rsidRDefault="004A0495" w:rsidP="00B62974">
            <w:pPr>
              <w:pStyle w:val="Default"/>
              <w:jc w:val="both"/>
              <w:rPr>
                <w:sz w:val="20"/>
                <w:szCs w:val="20"/>
              </w:rPr>
            </w:pPr>
            <w:r w:rsidRPr="0040181B">
              <w:rPr>
                <w:sz w:val="20"/>
                <w:szCs w:val="20"/>
              </w:rPr>
              <w:t>39</w:t>
            </w:r>
          </w:p>
        </w:tc>
        <w:tc>
          <w:tcPr>
            <w:tcW w:w="502" w:type="dxa"/>
            <w:tcBorders>
              <w:top w:val="nil"/>
              <w:left w:val="nil"/>
              <w:bottom w:val="nil"/>
              <w:right w:val="nil"/>
            </w:tcBorders>
            <w:shd w:val="clear" w:color="auto" w:fill="FFFFFF"/>
            <w:vAlign w:val="bottom"/>
          </w:tcPr>
          <w:p w:rsidR="004A0495" w:rsidRPr="0040181B" w:rsidRDefault="004A0495" w:rsidP="00B62974">
            <w:pPr>
              <w:pStyle w:val="Default"/>
              <w:jc w:val="both"/>
              <w:rPr>
                <w:sz w:val="20"/>
                <w:szCs w:val="20"/>
              </w:rPr>
            </w:pPr>
          </w:p>
        </w:tc>
        <w:tc>
          <w:tcPr>
            <w:tcW w:w="3553" w:type="dxa"/>
            <w:tcBorders>
              <w:left w:val="nil"/>
              <w:right w:val="single" w:sz="4" w:space="0" w:color="00000A"/>
            </w:tcBorders>
            <w:shd w:val="clear" w:color="auto" w:fill="E5DFEC"/>
            <w:vAlign w:val="bottom"/>
          </w:tcPr>
          <w:p w:rsidR="004A0495" w:rsidRPr="0040181B" w:rsidRDefault="004A0495" w:rsidP="00B62974">
            <w:pPr>
              <w:pStyle w:val="Default"/>
              <w:jc w:val="both"/>
              <w:rPr>
                <w:b/>
                <w:bCs/>
                <w:sz w:val="20"/>
                <w:szCs w:val="20"/>
              </w:rPr>
            </w:pPr>
            <w:r w:rsidRPr="0040181B">
              <w:rPr>
                <w:b/>
                <w:bCs/>
                <w:sz w:val="20"/>
                <w:szCs w:val="20"/>
              </w:rPr>
              <w:t>UNISANTA</w:t>
            </w:r>
          </w:p>
        </w:tc>
        <w:tc>
          <w:tcPr>
            <w:tcW w:w="434" w:type="dxa"/>
            <w:tcBorders>
              <w:left w:val="single" w:sz="4" w:space="0" w:color="00000A"/>
              <w:right w:val="nil"/>
            </w:tcBorders>
            <w:shd w:val="clear" w:color="auto" w:fill="E5DFEC"/>
            <w:tcMar>
              <w:left w:w="65" w:type="dxa"/>
            </w:tcMar>
            <w:vAlign w:val="bottom"/>
          </w:tcPr>
          <w:p w:rsidR="004A0495" w:rsidRPr="0040181B" w:rsidRDefault="004A0495" w:rsidP="00B62974">
            <w:pPr>
              <w:pStyle w:val="Default"/>
              <w:jc w:val="both"/>
              <w:rPr>
                <w:sz w:val="20"/>
                <w:szCs w:val="20"/>
              </w:rPr>
            </w:pPr>
            <w:r w:rsidRPr="0040181B">
              <w:rPr>
                <w:sz w:val="20"/>
                <w:szCs w:val="20"/>
              </w:rPr>
              <w:t>1</w:t>
            </w:r>
          </w:p>
        </w:tc>
      </w:tr>
      <w:tr w:rsidR="004A0495" w:rsidRPr="0040181B" w:rsidTr="00B62974">
        <w:trPr>
          <w:trHeight w:val="20"/>
        </w:trPr>
        <w:tc>
          <w:tcPr>
            <w:tcW w:w="3550" w:type="dxa"/>
            <w:tcBorders>
              <w:left w:val="nil"/>
              <w:right w:val="single" w:sz="4" w:space="0" w:color="00000A"/>
            </w:tcBorders>
            <w:shd w:val="clear" w:color="auto" w:fill="B8CCE4"/>
            <w:vAlign w:val="bottom"/>
          </w:tcPr>
          <w:p w:rsidR="004A0495" w:rsidRPr="0040181B" w:rsidRDefault="004A0495" w:rsidP="00B62974">
            <w:pPr>
              <w:pStyle w:val="Default"/>
              <w:jc w:val="both"/>
              <w:rPr>
                <w:b/>
                <w:bCs/>
                <w:sz w:val="20"/>
                <w:szCs w:val="20"/>
              </w:rPr>
            </w:pPr>
            <w:r w:rsidRPr="0040181B">
              <w:rPr>
                <w:b/>
                <w:bCs/>
                <w:sz w:val="20"/>
                <w:szCs w:val="20"/>
              </w:rPr>
              <w:t>Participação/instituição</w:t>
            </w:r>
          </w:p>
        </w:tc>
        <w:tc>
          <w:tcPr>
            <w:tcW w:w="539" w:type="dxa"/>
            <w:tcBorders>
              <w:left w:val="single" w:sz="4" w:space="0" w:color="00000A"/>
              <w:right w:val="nil"/>
            </w:tcBorders>
            <w:shd w:val="clear" w:color="auto" w:fill="B8CCE4"/>
            <w:tcMar>
              <w:left w:w="65" w:type="dxa"/>
            </w:tcMar>
            <w:vAlign w:val="bottom"/>
          </w:tcPr>
          <w:p w:rsidR="004A0495" w:rsidRPr="0040181B" w:rsidRDefault="004A0495" w:rsidP="00B62974">
            <w:pPr>
              <w:pStyle w:val="Default"/>
              <w:jc w:val="both"/>
              <w:rPr>
                <w:b/>
                <w:sz w:val="20"/>
                <w:szCs w:val="20"/>
              </w:rPr>
            </w:pPr>
            <w:r w:rsidRPr="0040181B">
              <w:rPr>
                <w:b/>
                <w:sz w:val="20"/>
                <w:szCs w:val="20"/>
              </w:rPr>
              <w:t>2</w:t>
            </w:r>
          </w:p>
        </w:tc>
        <w:tc>
          <w:tcPr>
            <w:tcW w:w="502" w:type="dxa"/>
            <w:tcBorders>
              <w:top w:val="nil"/>
              <w:left w:val="nil"/>
              <w:bottom w:val="nil"/>
              <w:right w:val="nil"/>
            </w:tcBorders>
            <w:shd w:val="clear" w:color="auto" w:fill="FFFFFF"/>
            <w:vAlign w:val="bottom"/>
          </w:tcPr>
          <w:p w:rsidR="004A0495" w:rsidRPr="0040181B" w:rsidRDefault="004A0495" w:rsidP="00B62974">
            <w:pPr>
              <w:pStyle w:val="Default"/>
              <w:jc w:val="both"/>
              <w:rPr>
                <w:sz w:val="20"/>
                <w:szCs w:val="20"/>
              </w:rPr>
            </w:pPr>
          </w:p>
        </w:tc>
        <w:tc>
          <w:tcPr>
            <w:tcW w:w="3553" w:type="dxa"/>
            <w:tcBorders>
              <w:left w:val="nil"/>
              <w:right w:val="single" w:sz="4" w:space="0" w:color="00000A"/>
            </w:tcBorders>
            <w:shd w:val="clear" w:color="auto" w:fill="B8CCE4"/>
            <w:vAlign w:val="bottom"/>
          </w:tcPr>
          <w:p w:rsidR="004A0495" w:rsidRPr="0040181B" w:rsidRDefault="004A0495" w:rsidP="00B62974">
            <w:pPr>
              <w:pStyle w:val="Default"/>
              <w:jc w:val="both"/>
              <w:rPr>
                <w:b/>
                <w:bCs/>
                <w:sz w:val="20"/>
                <w:szCs w:val="20"/>
              </w:rPr>
            </w:pPr>
            <w:proofErr w:type="gramStart"/>
            <w:r w:rsidRPr="0040181B">
              <w:rPr>
                <w:b/>
                <w:bCs/>
                <w:sz w:val="20"/>
                <w:szCs w:val="20"/>
              </w:rPr>
              <w:t>Total Instituições</w:t>
            </w:r>
            <w:proofErr w:type="gramEnd"/>
          </w:p>
        </w:tc>
        <w:tc>
          <w:tcPr>
            <w:tcW w:w="434" w:type="dxa"/>
            <w:tcBorders>
              <w:left w:val="single" w:sz="4" w:space="0" w:color="00000A"/>
              <w:right w:val="nil"/>
            </w:tcBorders>
            <w:shd w:val="clear" w:color="auto" w:fill="B8CCE4"/>
            <w:tcMar>
              <w:left w:w="65" w:type="dxa"/>
            </w:tcMar>
            <w:vAlign w:val="bottom"/>
          </w:tcPr>
          <w:p w:rsidR="004A0495" w:rsidRPr="0040181B" w:rsidRDefault="004A0495" w:rsidP="00B62974">
            <w:pPr>
              <w:pStyle w:val="Default"/>
              <w:jc w:val="both"/>
              <w:rPr>
                <w:sz w:val="20"/>
                <w:szCs w:val="20"/>
              </w:rPr>
            </w:pPr>
            <w:r w:rsidRPr="0040181B">
              <w:rPr>
                <w:sz w:val="20"/>
                <w:szCs w:val="20"/>
              </w:rPr>
              <w:t>21</w:t>
            </w:r>
          </w:p>
        </w:tc>
      </w:tr>
      <w:tr w:rsidR="004A0495" w:rsidRPr="0040181B" w:rsidTr="00B62974">
        <w:trPr>
          <w:trHeight w:val="20"/>
        </w:trPr>
        <w:tc>
          <w:tcPr>
            <w:tcW w:w="3550" w:type="dxa"/>
            <w:tcBorders>
              <w:left w:val="nil"/>
              <w:bottom w:val="nil"/>
              <w:right w:val="nil"/>
            </w:tcBorders>
            <w:shd w:val="clear" w:color="auto" w:fill="FFFFFF"/>
            <w:vAlign w:val="bottom"/>
          </w:tcPr>
          <w:p w:rsidR="004A0495" w:rsidRPr="0040181B" w:rsidRDefault="004A0495" w:rsidP="00B62974">
            <w:pPr>
              <w:pStyle w:val="Default"/>
              <w:jc w:val="both"/>
              <w:rPr>
                <w:b/>
                <w:bCs/>
                <w:sz w:val="20"/>
                <w:szCs w:val="20"/>
              </w:rPr>
            </w:pPr>
          </w:p>
        </w:tc>
        <w:tc>
          <w:tcPr>
            <w:tcW w:w="539" w:type="dxa"/>
            <w:tcBorders>
              <w:left w:val="nil"/>
              <w:bottom w:val="nil"/>
              <w:right w:val="nil"/>
            </w:tcBorders>
            <w:shd w:val="clear" w:color="auto" w:fill="FFFFFF"/>
            <w:vAlign w:val="bottom"/>
          </w:tcPr>
          <w:p w:rsidR="004A0495" w:rsidRPr="0040181B" w:rsidRDefault="004A0495" w:rsidP="00B62974">
            <w:pPr>
              <w:pStyle w:val="Default"/>
              <w:jc w:val="both"/>
              <w:rPr>
                <w:sz w:val="20"/>
                <w:szCs w:val="20"/>
              </w:rPr>
            </w:pPr>
          </w:p>
        </w:tc>
        <w:tc>
          <w:tcPr>
            <w:tcW w:w="502" w:type="dxa"/>
            <w:tcBorders>
              <w:top w:val="nil"/>
              <w:left w:val="nil"/>
              <w:bottom w:val="nil"/>
              <w:right w:val="nil"/>
            </w:tcBorders>
            <w:shd w:val="clear" w:color="auto" w:fill="FFFFFF"/>
            <w:vAlign w:val="bottom"/>
          </w:tcPr>
          <w:p w:rsidR="004A0495" w:rsidRPr="0040181B" w:rsidRDefault="004A0495" w:rsidP="00B62974">
            <w:pPr>
              <w:pStyle w:val="Default"/>
              <w:jc w:val="both"/>
              <w:rPr>
                <w:sz w:val="20"/>
                <w:szCs w:val="20"/>
              </w:rPr>
            </w:pPr>
          </w:p>
        </w:tc>
        <w:tc>
          <w:tcPr>
            <w:tcW w:w="3553" w:type="dxa"/>
            <w:tcBorders>
              <w:left w:val="nil"/>
              <w:right w:val="single" w:sz="4" w:space="0" w:color="00000A"/>
            </w:tcBorders>
            <w:shd w:val="clear" w:color="auto" w:fill="B8CCE4"/>
            <w:vAlign w:val="bottom"/>
          </w:tcPr>
          <w:p w:rsidR="004A0495" w:rsidRPr="0040181B" w:rsidRDefault="004A0495" w:rsidP="00B62974">
            <w:pPr>
              <w:pStyle w:val="Default"/>
              <w:jc w:val="both"/>
              <w:rPr>
                <w:b/>
                <w:bCs/>
                <w:sz w:val="20"/>
                <w:szCs w:val="20"/>
              </w:rPr>
            </w:pPr>
            <w:proofErr w:type="gramStart"/>
            <w:r w:rsidRPr="0040181B">
              <w:rPr>
                <w:b/>
                <w:bCs/>
                <w:sz w:val="20"/>
                <w:szCs w:val="20"/>
              </w:rPr>
              <w:t>Total participações</w:t>
            </w:r>
            <w:proofErr w:type="gramEnd"/>
          </w:p>
        </w:tc>
        <w:tc>
          <w:tcPr>
            <w:tcW w:w="434" w:type="dxa"/>
            <w:tcBorders>
              <w:left w:val="single" w:sz="4" w:space="0" w:color="00000A"/>
              <w:right w:val="nil"/>
            </w:tcBorders>
            <w:shd w:val="clear" w:color="auto" w:fill="B8CCE4"/>
            <w:tcMar>
              <w:left w:w="65" w:type="dxa"/>
            </w:tcMar>
            <w:vAlign w:val="bottom"/>
          </w:tcPr>
          <w:p w:rsidR="004A0495" w:rsidRPr="0040181B" w:rsidRDefault="004A0495" w:rsidP="00B62974">
            <w:pPr>
              <w:pStyle w:val="Default"/>
              <w:jc w:val="both"/>
              <w:rPr>
                <w:sz w:val="20"/>
                <w:szCs w:val="20"/>
              </w:rPr>
            </w:pPr>
            <w:r w:rsidRPr="0040181B">
              <w:rPr>
                <w:sz w:val="20"/>
                <w:szCs w:val="20"/>
              </w:rPr>
              <w:t>31</w:t>
            </w:r>
          </w:p>
        </w:tc>
      </w:tr>
      <w:tr w:rsidR="004A0495" w:rsidRPr="0040181B" w:rsidTr="00B62974">
        <w:trPr>
          <w:trHeight w:val="20"/>
        </w:trPr>
        <w:tc>
          <w:tcPr>
            <w:tcW w:w="3550" w:type="dxa"/>
            <w:tcBorders>
              <w:top w:val="nil"/>
              <w:left w:val="nil"/>
              <w:bottom w:val="nil"/>
              <w:right w:val="nil"/>
            </w:tcBorders>
            <w:shd w:val="clear" w:color="auto" w:fill="FFFFFF"/>
            <w:vAlign w:val="bottom"/>
          </w:tcPr>
          <w:p w:rsidR="004A0495" w:rsidRPr="0040181B" w:rsidRDefault="004A0495" w:rsidP="00B62974">
            <w:pPr>
              <w:pStyle w:val="Default"/>
              <w:jc w:val="both"/>
              <w:rPr>
                <w:b/>
                <w:bCs/>
                <w:sz w:val="20"/>
                <w:szCs w:val="20"/>
              </w:rPr>
            </w:pPr>
          </w:p>
        </w:tc>
        <w:tc>
          <w:tcPr>
            <w:tcW w:w="539" w:type="dxa"/>
            <w:tcBorders>
              <w:top w:val="nil"/>
              <w:left w:val="nil"/>
              <w:bottom w:val="nil"/>
              <w:right w:val="nil"/>
            </w:tcBorders>
            <w:shd w:val="clear" w:color="auto" w:fill="FFFFFF"/>
            <w:vAlign w:val="bottom"/>
          </w:tcPr>
          <w:p w:rsidR="004A0495" w:rsidRPr="0040181B" w:rsidRDefault="004A0495" w:rsidP="00B62974">
            <w:pPr>
              <w:pStyle w:val="Default"/>
              <w:jc w:val="both"/>
              <w:rPr>
                <w:sz w:val="20"/>
                <w:szCs w:val="20"/>
              </w:rPr>
            </w:pPr>
          </w:p>
        </w:tc>
        <w:tc>
          <w:tcPr>
            <w:tcW w:w="502" w:type="dxa"/>
            <w:tcBorders>
              <w:top w:val="nil"/>
              <w:left w:val="nil"/>
              <w:bottom w:val="nil"/>
              <w:right w:val="nil"/>
            </w:tcBorders>
            <w:shd w:val="clear" w:color="auto" w:fill="FFFFFF"/>
            <w:vAlign w:val="bottom"/>
          </w:tcPr>
          <w:p w:rsidR="004A0495" w:rsidRPr="0040181B" w:rsidRDefault="004A0495" w:rsidP="00B62974">
            <w:pPr>
              <w:pStyle w:val="Default"/>
              <w:jc w:val="both"/>
              <w:rPr>
                <w:sz w:val="20"/>
                <w:szCs w:val="20"/>
              </w:rPr>
            </w:pPr>
          </w:p>
        </w:tc>
        <w:tc>
          <w:tcPr>
            <w:tcW w:w="3553" w:type="dxa"/>
            <w:tcBorders>
              <w:left w:val="nil"/>
              <w:right w:val="single" w:sz="4" w:space="0" w:color="00000A"/>
            </w:tcBorders>
            <w:shd w:val="clear" w:color="auto" w:fill="B8CCE4"/>
            <w:vAlign w:val="bottom"/>
          </w:tcPr>
          <w:p w:rsidR="004A0495" w:rsidRPr="0040181B" w:rsidRDefault="004A0495" w:rsidP="00B62974">
            <w:pPr>
              <w:pStyle w:val="Default"/>
              <w:jc w:val="both"/>
              <w:rPr>
                <w:b/>
                <w:bCs/>
                <w:sz w:val="20"/>
                <w:szCs w:val="20"/>
              </w:rPr>
            </w:pPr>
            <w:r w:rsidRPr="0040181B">
              <w:rPr>
                <w:b/>
                <w:bCs/>
                <w:sz w:val="20"/>
                <w:szCs w:val="20"/>
              </w:rPr>
              <w:t>Participação/instituição</w:t>
            </w:r>
          </w:p>
        </w:tc>
        <w:tc>
          <w:tcPr>
            <w:tcW w:w="434" w:type="dxa"/>
            <w:tcBorders>
              <w:left w:val="single" w:sz="4" w:space="0" w:color="00000A"/>
              <w:right w:val="nil"/>
            </w:tcBorders>
            <w:shd w:val="clear" w:color="auto" w:fill="B8CCE4"/>
            <w:tcMar>
              <w:left w:w="65" w:type="dxa"/>
            </w:tcMar>
            <w:vAlign w:val="bottom"/>
          </w:tcPr>
          <w:p w:rsidR="004A0495" w:rsidRPr="0040181B" w:rsidRDefault="004A0495" w:rsidP="00B62974">
            <w:pPr>
              <w:pStyle w:val="Default"/>
              <w:jc w:val="both"/>
              <w:rPr>
                <w:b/>
                <w:sz w:val="20"/>
                <w:szCs w:val="20"/>
              </w:rPr>
            </w:pPr>
            <w:r w:rsidRPr="0040181B">
              <w:rPr>
                <w:b/>
                <w:sz w:val="20"/>
                <w:szCs w:val="20"/>
              </w:rPr>
              <w:t>1,5</w:t>
            </w:r>
          </w:p>
        </w:tc>
      </w:tr>
    </w:tbl>
    <w:p w:rsidR="004A0495" w:rsidRPr="0040181B" w:rsidRDefault="004A0495" w:rsidP="004A0495">
      <w:pPr>
        <w:rPr>
          <w:rFonts w:ascii="Times New Roman" w:hAnsi="Times New Roman" w:cs="Times New Roman"/>
          <w:sz w:val="20"/>
          <w:szCs w:val="20"/>
        </w:rPr>
      </w:pPr>
      <w:r w:rsidRPr="0040181B">
        <w:rPr>
          <w:rFonts w:ascii="Times New Roman" w:hAnsi="Times New Roman" w:cs="Times New Roman"/>
          <w:sz w:val="20"/>
          <w:szCs w:val="20"/>
        </w:rPr>
        <w:t xml:space="preserve">Fonte: </w:t>
      </w:r>
      <w:r w:rsidR="0040181B">
        <w:rPr>
          <w:rFonts w:ascii="Times New Roman" w:hAnsi="Times New Roman" w:cs="Times New Roman"/>
          <w:sz w:val="20"/>
          <w:szCs w:val="20"/>
        </w:rPr>
        <w:t xml:space="preserve">Elaborado pelos autores </w:t>
      </w:r>
      <w:r w:rsidRPr="0040181B">
        <w:rPr>
          <w:rFonts w:ascii="Times New Roman" w:hAnsi="Times New Roman" w:cs="Times New Roman"/>
          <w:sz w:val="20"/>
          <w:szCs w:val="20"/>
        </w:rPr>
        <w:t>(2014).</w:t>
      </w:r>
    </w:p>
    <w:p w:rsidR="004A0495" w:rsidRDefault="004A0495" w:rsidP="004A0495">
      <w:pPr>
        <w:spacing w:line="360" w:lineRule="auto"/>
        <w:ind w:firstLine="851"/>
        <w:jc w:val="both"/>
      </w:pPr>
    </w:p>
    <w:p w:rsidR="004A0495" w:rsidRDefault="004A0495" w:rsidP="004A0495">
      <w:pPr>
        <w:spacing w:line="360" w:lineRule="auto"/>
        <w:ind w:firstLine="851"/>
        <w:jc w:val="both"/>
        <w:rPr>
          <w:rFonts w:ascii="Times New Roman" w:hAnsi="Times New Roman" w:cs="Times New Roman"/>
          <w:lang w:val="pt-PT"/>
        </w:rPr>
      </w:pPr>
      <w:r w:rsidRPr="00E206D9">
        <w:rPr>
          <w:rFonts w:ascii="Times New Roman" w:hAnsi="Times New Roman" w:cs="Times New Roman"/>
          <w:lang w:val="pt-PT"/>
        </w:rPr>
        <w:t xml:space="preserve">A tabela 6 evidencia que as instituições públicas têm 25% mais participações em artigos publicados em relação às instituições privadas. No período pesquisado as instituições </w:t>
      </w:r>
      <w:r w:rsidRPr="00E206D9">
        <w:rPr>
          <w:rFonts w:ascii="Times New Roman" w:hAnsi="Times New Roman" w:cs="Times New Roman"/>
          <w:lang w:val="pt-PT"/>
        </w:rPr>
        <w:lastRenderedPageBreak/>
        <w:t>públicas participam em média de 2 publicações, enquanto as privadas ficam na casa de 1.5 publicações.</w:t>
      </w:r>
    </w:p>
    <w:p w:rsidR="00E206D9" w:rsidRDefault="00E206D9" w:rsidP="004A0495">
      <w:pPr>
        <w:spacing w:line="360" w:lineRule="auto"/>
        <w:ind w:firstLine="851"/>
        <w:jc w:val="both"/>
        <w:rPr>
          <w:rFonts w:ascii="Times New Roman" w:hAnsi="Times New Roman" w:cs="Times New Roman"/>
          <w:lang w:val="pt-PT"/>
        </w:rPr>
      </w:pPr>
    </w:p>
    <w:p w:rsidR="00E206D9" w:rsidRPr="00E206D9" w:rsidRDefault="00E206D9" w:rsidP="004A0495">
      <w:pPr>
        <w:spacing w:line="360" w:lineRule="auto"/>
        <w:ind w:firstLine="851"/>
        <w:jc w:val="both"/>
        <w:rPr>
          <w:rFonts w:ascii="Times New Roman" w:hAnsi="Times New Roman" w:cs="Times New Roman"/>
          <w:lang w:val="pt-PT"/>
        </w:rPr>
      </w:pPr>
    </w:p>
    <w:p w:rsidR="004A0495" w:rsidRPr="00E206D9" w:rsidRDefault="004A0495" w:rsidP="004A0495">
      <w:pPr>
        <w:spacing w:line="360" w:lineRule="auto"/>
        <w:ind w:firstLine="851"/>
        <w:jc w:val="both"/>
        <w:rPr>
          <w:rFonts w:ascii="Times New Roman" w:hAnsi="Times New Roman" w:cs="Times New Roman"/>
          <w:lang w:val="pt-PT"/>
        </w:rPr>
      </w:pPr>
    </w:p>
    <w:p w:rsidR="004A0495" w:rsidRPr="00E206D9" w:rsidRDefault="004A0495" w:rsidP="0040181B">
      <w:pPr>
        <w:spacing w:line="360" w:lineRule="auto"/>
        <w:jc w:val="both"/>
        <w:rPr>
          <w:rFonts w:ascii="Times New Roman" w:hAnsi="Times New Roman" w:cs="Times New Roman"/>
          <w:lang w:val="pt-PT"/>
        </w:rPr>
      </w:pPr>
      <w:r w:rsidRPr="00E206D9">
        <w:rPr>
          <w:rFonts w:ascii="Times New Roman" w:hAnsi="Times New Roman" w:cs="Times New Roman"/>
          <w:lang w:val="pt-PT"/>
        </w:rPr>
        <w:t>5. Considerações Finais</w:t>
      </w:r>
    </w:p>
    <w:p w:rsidR="004A0495" w:rsidRPr="004A0495" w:rsidRDefault="004A0495" w:rsidP="004A0495">
      <w:pPr>
        <w:spacing w:line="360" w:lineRule="auto"/>
        <w:ind w:firstLine="851"/>
        <w:jc w:val="both"/>
        <w:rPr>
          <w:lang w:val="pt-PT"/>
        </w:rPr>
      </w:pPr>
    </w:p>
    <w:p w:rsidR="004A0495" w:rsidRPr="00E206D9" w:rsidRDefault="004A0495" w:rsidP="004A0495">
      <w:pPr>
        <w:spacing w:line="360" w:lineRule="auto"/>
        <w:ind w:firstLine="851"/>
        <w:jc w:val="both"/>
        <w:rPr>
          <w:rFonts w:ascii="Times New Roman" w:hAnsi="Times New Roman" w:cs="Times New Roman"/>
        </w:rPr>
      </w:pPr>
      <w:r w:rsidRPr="00E206D9">
        <w:rPr>
          <w:rFonts w:ascii="Times New Roman" w:hAnsi="Times New Roman" w:cs="Times New Roman"/>
        </w:rPr>
        <w:t xml:space="preserve">Os estudos sobre ativos intangíveis têm se </w:t>
      </w:r>
      <w:proofErr w:type="gramStart"/>
      <w:r w:rsidRPr="00E206D9">
        <w:rPr>
          <w:rFonts w:ascii="Times New Roman" w:hAnsi="Times New Roman" w:cs="Times New Roman"/>
        </w:rPr>
        <w:t>tornado relevantes para a contabilidade pela sua importância dentro das organizações e também pela recente oficialização desta conta no balanço patrimonial</w:t>
      </w:r>
      <w:proofErr w:type="gramEnd"/>
      <w:r w:rsidRPr="00E206D9">
        <w:rPr>
          <w:rFonts w:ascii="Times New Roman" w:hAnsi="Times New Roman" w:cs="Times New Roman"/>
        </w:rPr>
        <w:t>. Através da analise dos dados foi possível perceber que após a aprovação da Lei 11.638 de 2007 a produção cientifica sobre ativos intangíveis teve uma crescimento considerável e ascendente, demonstrando quanto o tema é recente e relevante para a comunidade contábil.</w:t>
      </w:r>
    </w:p>
    <w:p w:rsidR="004A0495" w:rsidRPr="00E206D9" w:rsidRDefault="004A0495" w:rsidP="004A0495">
      <w:pPr>
        <w:spacing w:line="360" w:lineRule="auto"/>
        <w:ind w:firstLine="851"/>
        <w:jc w:val="both"/>
        <w:rPr>
          <w:rFonts w:ascii="Times New Roman" w:hAnsi="Times New Roman" w:cs="Times New Roman"/>
        </w:rPr>
      </w:pPr>
      <w:r w:rsidRPr="00E206D9">
        <w:rPr>
          <w:rFonts w:ascii="Times New Roman" w:hAnsi="Times New Roman" w:cs="Times New Roman"/>
        </w:rPr>
        <w:t xml:space="preserve">Frente à complexidade do tema, surgiu o interesse de se evidenciar a evolução da produção científica sobre Ativos Intangíveis no período compreendido entre 2004 a 2013 através de uma pesquisa </w:t>
      </w:r>
      <w:proofErr w:type="spellStart"/>
      <w:r w:rsidRPr="00E206D9">
        <w:rPr>
          <w:rFonts w:ascii="Times New Roman" w:hAnsi="Times New Roman" w:cs="Times New Roman"/>
        </w:rPr>
        <w:t>bibliométrica</w:t>
      </w:r>
      <w:proofErr w:type="spellEnd"/>
      <w:r w:rsidRPr="00E206D9">
        <w:rPr>
          <w:rFonts w:ascii="Times New Roman" w:hAnsi="Times New Roman" w:cs="Times New Roman"/>
        </w:rPr>
        <w:t xml:space="preserve">. </w:t>
      </w:r>
    </w:p>
    <w:p w:rsidR="004A0495" w:rsidRPr="00E206D9" w:rsidRDefault="004A0495" w:rsidP="004A0495">
      <w:pPr>
        <w:spacing w:line="360" w:lineRule="auto"/>
        <w:ind w:firstLine="851"/>
        <w:jc w:val="both"/>
        <w:rPr>
          <w:rFonts w:ascii="Times New Roman" w:hAnsi="Times New Roman" w:cs="Times New Roman"/>
        </w:rPr>
      </w:pPr>
      <w:r w:rsidRPr="00E206D9">
        <w:rPr>
          <w:rFonts w:ascii="Times New Roman" w:hAnsi="Times New Roman" w:cs="Times New Roman"/>
        </w:rPr>
        <w:t>Com o tratamento dos dados levantados inicialmente obteve-se informações claras a respeito de autores, instituições e periódicos que promovem o crescimento científico sobre o assunto proposto.</w:t>
      </w:r>
    </w:p>
    <w:p w:rsidR="004A0495" w:rsidRPr="00E206D9" w:rsidRDefault="004A0495" w:rsidP="004A0495">
      <w:pPr>
        <w:spacing w:line="360" w:lineRule="auto"/>
        <w:ind w:firstLine="851"/>
        <w:jc w:val="both"/>
        <w:rPr>
          <w:rFonts w:ascii="Times New Roman" w:hAnsi="Times New Roman" w:cs="Times New Roman"/>
        </w:rPr>
      </w:pPr>
      <w:r w:rsidRPr="00E206D9">
        <w:rPr>
          <w:rFonts w:ascii="Times New Roman" w:hAnsi="Times New Roman" w:cs="Times New Roman"/>
        </w:rPr>
        <w:t xml:space="preserve">Quanto ao gênero, foi evidenciada a hegemonia de autores do sexo masculino até o ano de 2012, contudo, a partir de então a maioria dos artigos publicados foram elaborados por autores do gênero feminino. O estudo também demonstrou um aumento considerável na produção científica após o ano de 2007, fortemente influenciado pela publicação da Lei 11.638/2007. </w:t>
      </w:r>
    </w:p>
    <w:p w:rsidR="004A0495" w:rsidRPr="00E206D9" w:rsidRDefault="004A0495" w:rsidP="004A0495">
      <w:pPr>
        <w:spacing w:line="360" w:lineRule="auto"/>
        <w:ind w:firstLine="851"/>
        <w:jc w:val="both"/>
        <w:rPr>
          <w:rFonts w:ascii="Times New Roman" w:hAnsi="Times New Roman" w:cs="Times New Roman"/>
        </w:rPr>
      </w:pPr>
      <w:r w:rsidRPr="00E206D9">
        <w:rPr>
          <w:rFonts w:ascii="Times New Roman" w:hAnsi="Times New Roman" w:cs="Times New Roman"/>
        </w:rPr>
        <w:t xml:space="preserve">Os autores que tiveram maior número de publicações sobre o tema foram Eduardo </w:t>
      </w:r>
      <w:proofErr w:type="spellStart"/>
      <w:r w:rsidRPr="00E206D9">
        <w:rPr>
          <w:rFonts w:ascii="Times New Roman" w:hAnsi="Times New Roman" w:cs="Times New Roman"/>
        </w:rPr>
        <w:t>Kazuo</w:t>
      </w:r>
      <w:proofErr w:type="spellEnd"/>
      <w:r w:rsidRPr="00E206D9">
        <w:rPr>
          <w:rFonts w:ascii="Times New Roman" w:hAnsi="Times New Roman" w:cs="Times New Roman"/>
        </w:rPr>
        <w:t xml:space="preserve"> </w:t>
      </w:r>
      <w:proofErr w:type="spellStart"/>
      <w:r w:rsidRPr="00E206D9">
        <w:rPr>
          <w:rFonts w:ascii="Times New Roman" w:hAnsi="Times New Roman" w:cs="Times New Roman"/>
        </w:rPr>
        <w:t>Kayo</w:t>
      </w:r>
      <w:proofErr w:type="spellEnd"/>
      <w:r w:rsidRPr="00E206D9">
        <w:rPr>
          <w:rFonts w:ascii="Times New Roman" w:hAnsi="Times New Roman" w:cs="Times New Roman"/>
        </w:rPr>
        <w:t xml:space="preserve">, publicou quatro artigos; Sandra Rolim </w:t>
      </w:r>
      <w:proofErr w:type="spellStart"/>
      <w:r w:rsidRPr="00E206D9">
        <w:rPr>
          <w:rFonts w:ascii="Times New Roman" w:hAnsi="Times New Roman" w:cs="Times New Roman"/>
        </w:rPr>
        <w:t>Ensslim</w:t>
      </w:r>
      <w:proofErr w:type="spellEnd"/>
      <w:proofErr w:type="gramStart"/>
      <w:r w:rsidRPr="00E206D9">
        <w:rPr>
          <w:rFonts w:ascii="Times New Roman" w:hAnsi="Times New Roman" w:cs="Times New Roman"/>
        </w:rPr>
        <w:t>, publicou</w:t>
      </w:r>
      <w:proofErr w:type="gramEnd"/>
      <w:r w:rsidRPr="00E206D9">
        <w:rPr>
          <w:rFonts w:ascii="Times New Roman" w:hAnsi="Times New Roman" w:cs="Times New Roman"/>
        </w:rPr>
        <w:t xml:space="preserve"> três artigos e Herbert Kimura, também com três publicações no período pesquisado. O estudo ainda demonstrou que somente nos anos de 2008 e 2010 se verificou mais de uma publicação do mesmo autor, em 2008. Osmar </w:t>
      </w:r>
      <w:proofErr w:type="spellStart"/>
      <w:r w:rsidRPr="00E206D9">
        <w:rPr>
          <w:rFonts w:ascii="Times New Roman" w:hAnsi="Times New Roman" w:cs="Times New Roman"/>
        </w:rPr>
        <w:t>Possamai</w:t>
      </w:r>
      <w:proofErr w:type="spellEnd"/>
      <w:proofErr w:type="gramStart"/>
      <w:r w:rsidRPr="00E206D9">
        <w:rPr>
          <w:rFonts w:ascii="Times New Roman" w:hAnsi="Times New Roman" w:cs="Times New Roman"/>
        </w:rPr>
        <w:t>, publicou</w:t>
      </w:r>
      <w:proofErr w:type="gramEnd"/>
      <w:r w:rsidRPr="00E206D9">
        <w:rPr>
          <w:rFonts w:ascii="Times New Roman" w:hAnsi="Times New Roman" w:cs="Times New Roman"/>
        </w:rPr>
        <w:t xml:space="preserve"> dois artigos e em 20010 Sandra Rolim </w:t>
      </w:r>
      <w:proofErr w:type="spellStart"/>
      <w:r w:rsidRPr="00E206D9">
        <w:rPr>
          <w:rFonts w:ascii="Times New Roman" w:hAnsi="Times New Roman" w:cs="Times New Roman"/>
        </w:rPr>
        <w:t>Ensslin</w:t>
      </w:r>
      <w:proofErr w:type="spellEnd"/>
      <w:r w:rsidRPr="00E206D9">
        <w:rPr>
          <w:rFonts w:ascii="Times New Roman" w:hAnsi="Times New Roman" w:cs="Times New Roman"/>
        </w:rPr>
        <w:t xml:space="preserve"> também publicou dois artigos.</w:t>
      </w:r>
    </w:p>
    <w:p w:rsidR="004A0495" w:rsidRPr="00E206D9" w:rsidRDefault="004A0495" w:rsidP="004A0495">
      <w:pPr>
        <w:spacing w:line="360" w:lineRule="auto"/>
        <w:ind w:firstLine="851"/>
        <w:jc w:val="both"/>
        <w:rPr>
          <w:rFonts w:ascii="Times New Roman" w:hAnsi="Times New Roman" w:cs="Times New Roman"/>
        </w:rPr>
      </w:pPr>
      <w:r w:rsidRPr="00E206D9">
        <w:rPr>
          <w:rFonts w:ascii="Times New Roman" w:hAnsi="Times New Roman" w:cs="Times New Roman"/>
        </w:rPr>
        <w:t xml:space="preserve">No tocante as instituições de ensino, o estudo demonstrou que as 15 entidades pesquisadas juntas somaram 45 publicações sobre o tema. Individualmente a UFSC participou da elaboração de sete artigos, seguida pela UFC e pela UPM com cinco participações cada. </w:t>
      </w:r>
      <w:r w:rsidRPr="00E206D9">
        <w:rPr>
          <w:rFonts w:ascii="Times New Roman" w:hAnsi="Times New Roman" w:cs="Times New Roman"/>
        </w:rPr>
        <w:lastRenderedPageBreak/>
        <w:t xml:space="preserve">No ano de 2005 estas instituições publicaram apenas </w:t>
      </w:r>
      <w:proofErr w:type="gramStart"/>
      <w:r w:rsidRPr="00E206D9">
        <w:rPr>
          <w:rFonts w:ascii="Times New Roman" w:hAnsi="Times New Roman" w:cs="Times New Roman"/>
        </w:rPr>
        <w:t>uma artigo</w:t>
      </w:r>
      <w:proofErr w:type="gramEnd"/>
      <w:r w:rsidRPr="00E206D9">
        <w:rPr>
          <w:rFonts w:ascii="Times New Roman" w:hAnsi="Times New Roman" w:cs="Times New Roman"/>
        </w:rPr>
        <w:t xml:space="preserve"> sobre intangíveis, no entanto foi verificado um aumento nos anos supervenientes, sendo que no ano de 2013 se verificou dez publicações sobre o tema. No período pesquisado as instituições públicas participam em média de duas publicações, enquanto que as privadas ficam na casa de 1.5 publicações.</w:t>
      </w:r>
    </w:p>
    <w:p w:rsidR="004A0495" w:rsidRPr="00E206D9" w:rsidRDefault="004A0495" w:rsidP="004A0495">
      <w:pPr>
        <w:spacing w:line="360" w:lineRule="auto"/>
        <w:ind w:firstLine="851"/>
        <w:jc w:val="both"/>
        <w:rPr>
          <w:rFonts w:ascii="Times New Roman" w:hAnsi="Times New Roman" w:cs="Times New Roman"/>
        </w:rPr>
      </w:pPr>
      <w:r w:rsidRPr="00E206D9">
        <w:rPr>
          <w:rFonts w:ascii="Times New Roman" w:hAnsi="Times New Roman" w:cs="Times New Roman"/>
        </w:rPr>
        <w:t xml:space="preserve">Quanto aos periódicos analisados, os que mais publicaram artigos sobre intangíveis, são </w:t>
      </w:r>
      <w:proofErr w:type="gramStart"/>
      <w:r w:rsidRPr="00E206D9">
        <w:rPr>
          <w:rFonts w:ascii="Times New Roman" w:hAnsi="Times New Roman" w:cs="Times New Roman"/>
        </w:rPr>
        <w:t>voltadas</w:t>
      </w:r>
      <w:proofErr w:type="gramEnd"/>
      <w:r w:rsidRPr="00E206D9">
        <w:rPr>
          <w:rFonts w:ascii="Times New Roman" w:hAnsi="Times New Roman" w:cs="Times New Roman"/>
        </w:rPr>
        <w:t xml:space="preserve"> para contabilidade (5), administração (3) e economia (um). Apenas no ano de 2005 não se verificou publicações sobre o assunto nos periódicos listados, sendo que o auge de publicações aconteceu em 2009, quando houve quatro publicações. </w:t>
      </w:r>
    </w:p>
    <w:p w:rsidR="004A0495" w:rsidRPr="00E206D9" w:rsidRDefault="004A0495" w:rsidP="004A0495">
      <w:pPr>
        <w:spacing w:line="360" w:lineRule="auto"/>
        <w:ind w:firstLine="851"/>
        <w:jc w:val="both"/>
        <w:rPr>
          <w:rFonts w:ascii="Times New Roman" w:hAnsi="Times New Roman" w:cs="Times New Roman"/>
        </w:rPr>
      </w:pPr>
      <w:r w:rsidRPr="00E206D9">
        <w:rPr>
          <w:rFonts w:ascii="Times New Roman" w:hAnsi="Times New Roman" w:cs="Times New Roman"/>
        </w:rPr>
        <w:t xml:space="preserve">Na biblioteca </w:t>
      </w:r>
      <w:proofErr w:type="spellStart"/>
      <w:r w:rsidRPr="00E206D9">
        <w:rPr>
          <w:rFonts w:ascii="Times New Roman" w:hAnsi="Times New Roman" w:cs="Times New Roman"/>
        </w:rPr>
        <w:t>Scielo</w:t>
      </w:r>
      <w:proofErr w:type="spellEnd"/>
      <w:r w:rsidRPr="00E206D9">
        <w:rPr>
          <w:rFonts w:ascii="Times New Roman" w:hAnsi="Times New Roman" w:cs="Times New Roman"/>
        </w:rPr>
        <w:t xml:space="preserve"> o pico em relação </w:t>
      </w:r>
      <w:proofErr w:type="gramStart"/>
      <w:r w:rsidRPr="00E206D9">
        <w:rPr>
          <w:rFonts w:ascii="Times New Roman" w:hAnsi="Times New Roman" w:cs="Times New Roman"/>
        </w:rPr>
        <w:t>a</w:t>
      </w:r>
      <w:proofErr w:type="gramEnd"/>
      <w:r w:rsidRPr="00E206D9">
        <w:rPr>
          <w:rFonts w:ascii="Times New Roman" w:hAnsi="Times New Roman" w:cs="Times New Roman"/>
        </w:rPr>
        <w:t xml:space="preserve"> publicação sobre intangíveis ocorreu nos anos de 2008 e 2009, quando foram publicado três artigos em ambos os anos. Também restou demonstrado que nos anos de 2005 e 2006 não houve publicações. Já na </w:t>
      </w:r>
      <w:proofErr w:type="spellStart"/>
      <w:r w:rsidRPr="00E206D9">
        <w:rPr>
          <w:rFonts w:ascii="Times New Roman" w:hAnsi="Times New Roman" w:cs="Times New Roman"/>
        </w:rPr>
        <w:t>Spell</w:t>
      </w:r>
      <w:proofErr w:type="spellEnd"/>
      <w:r w:rsidRPr="00E206D9">
        <w:rPr>
          <w:rFonts w:ascii="Times New Roman" w:hAnsi="Times New Roman" w:cs="Times New Roman"/>
        </w:rPr>
        <w:t xml:space="preserve"> a linha está em ascensão desde 2011, alcançando o ápice em 2013 quando se verificou seis publicações. Nesta base de dados apenas no ano de 2004 não houve publicação.</w:t>
      </w:r>
    </w:p>
    <w:p w:rsidR="004A0495" w:rsidRPr="00E206D9" w:rsidRDefault="004A0495" w:rsidP="004A0495">
      <w:pPr>
        <w:spacing w:line="360" w:lineRule="auto"/>
        <w:ind w:firstLine="851"/>
        <w:jc w:val="both"/>
        <w:rPr>
          <w:rFonts w:ascii="Times New Roman" w:hAnsi="Times New Roman" w:cs="Times New Roman"/>
        </w:rPr>
      </w:pPr>
      <w:r w:rsidRPr="00E206D9">
        <w:rPr>
          <w:rFonts w:ascii="Times New Roman" w:hAnsi="Times New Roman" w:cs="Times New Roman"/>
        </w:rPr>
        <w:t>Quanto à cooperação entre os autores, a densidade da rede apresentada é de 2% ou 0.02, o</w:t>
      </w:r>
      <w:r w:rsidR="0040181B" w:rsidRPr="00E206D9">
        <w:rPr>
          <w:rFonts w:ascii="Times New Roman" w:hAnsi="Times New Roman" w:cs="Times New Roman"/>
        </w:rPr>
        <w:t xml:space="preserve"> </w:t>
      </w:r>
      <w:r w:rsidRPr="00E206D9">
        <w:rPr>
          <w:rFonts w:ascii="Times New Roman" w:hAnsi="Times New Roman" w:cs="Times New Roman"/>
        </w:rPr>
        <w:t xml:space="preserve">que caracteriza uma rede com conexão fraca entre os autores. A colaboração entre as instituições de ensino apresentou densidade de 5% ou 0.05, </w:t>
      </w:r>
      <w:proofErr w:type="spellStart"/>
      <w:r w:rsidRPr="00E206D9">
        <w:rPr>
          <w:rFonts w:ascii="Times New Roman" w:hAnsi="Times New Roman" w:cs="Times New Roman"/>
        </w:rPr>
        <w:t>oque</w:t>
      </w:r>
      <w:proofErr w:type="spellEnd"/>
      <w:r w:rsidRPr="00E206D9">
        <w:rPr>
          <w:rFonts w:ascii="Times New Roman" w:hAnsi="Times New Roman" w:cs="Times New Roman"/>
        </w:rPr>
        <w:t xml:space="preserve"> também caracterizou uma rede com conexão fraca entre estes atores. </w:t>
      </w:r>
    </w:p>
    <w:p w:rsidR="004A0495" w:rsidRPr="00E206D9" w:rsidRDefault="004A0495" w:rsidP="004A0495">
      <w:pPr>
        <w:spacing w:line="360" w:lineRule="auto"/>
        <w:ind w:firstLine="851"/>
        <w:jc w:val="both"/>
        <w:rPr>
          <w:rFonts w:ascii="Times New Roman" w:hAnsi="Times New Roman" w:cs="Times New Roman"/>
        </w:rPr>
      </w:pPr>
      <w:r w:rsidRPr="00E206D9">
        <w:rPr>
          <w:rFonts w:ascii="Times New Roman" w:hAnsi="Times New Roman" w:cs="Times New Roman"/>
        </w:rPr>
        <w:t xml:space="preserve">A Lei de </w:t>
      </w:r>
      <w:proofErr w:type="spellStart"/>
      <w:r w:rsidRPr="00E206D9">
        <w:rPr>
          <w:rFonts w:ascii="Times New Roman" w:hAnsi="Times New Roman" w:cs="Times New Roman"/>
        </w:rPr>
        <w:t>Lotka</w:t>
      </w:r>
      <w:proofErr w:type="spellEnd"/>
      <w:r w:rsidRPr="00E206D9">
        <w:rPr>
          <w:rFonts w:ascii="Times New Roman" w:hAnsi="Times New Roman" w:cs="Times New Roman"/>
        </w:rPr>
        <w:t xml:space="preserve"> foi comprovada; dentre 102 autores responsáveis pela publicação dos 41 artigos relacionados, apenas 10 autores tiveram mais de uma publicação, e estes são </w:t>
      </w:r>
      <w:proofErr w:type="spellStart"/>
      <w:r w:rsidRPr="00E206D9">
        <w:rPr>
          <w:rFonts w:ascii="Times New Roman" w:hAnsi="Times New Roman" w:cs="Times New Roman"/>
        </w:rPr>
        <w:t>coautores</w:t>
      </w:r>
      <w:proofErr w:type="spellEnd"/>
      <w:r w:rsidRPr="00E206D9">
        <w:rPr>
          <w:rFonts w:ascii="Times New Roman" w:hAnsi="Times New Roman" w:cs="Times New Roman"/>
        </w:rPr>
        <w:t xml:space="preserve"> de 24 artigos, ou seja, 59% dos artigos publicados são de apenas 10% dos autores.</w:t>
      </w:r>
    </w:p>
    <w:p w:rsidR="004A0495" w:rsidRPr="00E206D9" w:rsidRDefault="004A0495" w:rsidP="004A0495">
      <w:pPr>
        <w:spacing w:line="360" w:lineRule="auto"/>
        <w:ind w:firstLine="851"/>
        <w:jc w:val="both"/>
        <w:rPr>
          <w:rFonts w:ascii="Times New Roman" w:hAnsi="Times New Roman" w:cs="Times New Roman"/>
        </w:rPr>
      </w:pPr>
      <w:r w:rsidRPr="00E206D9">
        <w:rPr>
          <w:rFonts w:ascii="Times New Roman" w:hAnsi="Times New Roman" w:cs="Times New Roman"/>
        </w:rPr>
        <w:t xml:space="preserve">A mesma confirmação se verificou a respeito da Lei de </w:t>
      </w:r>
      <w:proofErr w:type="spellStart"/>
      <w:r w:rsidRPr="00E206D9">
        <w:rPr>
          <w:rFonts w:ascii="Times New Roman" w:hAnsi="Times New Roman" w:cs="Times New Roman"/>
        </w:rPr>
        <w:t>Bradford</w:t>
      </w:r>
      <w:proofErr w:type="spellEnd"/>
      <w:r w:rsidRPr="00E206D9">
        <w:rPr>
          <w:rFonts w:ascii="Times New Roman" w:hAnsi="Times New Roman" w:cs="Times New Roman"/>
        </w:rPr>
        <w:t>, 28 periódicos publicaram 41 artigos, apenas 9 tiveram mais de uma publicação sobre o tema, os periódicos com mais de uma publicação somam juntos 22 artigos, o que representa 54% das publicações em 32% dos periódicos.</w:t>
      </w:r>
    </w:p>
    <w:p w:rsidR="004A0495" w:rsidRPr="00E206D9" w:rsidRDefault="004A0495" w:rsidP="004A0495">
      <w:pPr>
        <w:spacing w:line="360" w:lineRule="auto"/>
        <w:ind w:firstLine="851"/>
        <w:jc w:val="both"/>
        <w:rPr>
          <w:rFonts w:ascii="Times New Roman" w:hAnsi="Times New Roman" w:cs="Times New Roman"/>
        </w:rPr>
      </w:pPr>
    </w:p>
    <w:p w:rsidR="004A0495" w:rsidRPr="00E206D9" w:rsidRDefault="004A0495" w:rsidP="0040181B">
      <w:pPr>
        <w:spacing w:line="360" w:lineRule="auto"/>
        <w:jc w:val="both"/>
        <w:rPr>
          <w:rFonts w:ascii="Times New Roman" w:hAnsi="Times New Roman" w:cs="Times New Roman"/>
          <w:b/>
        </w:rPr>
      </w:pPr>
      <w:r w:rsidRPr="00E206D9">
        <w:rPr>
          <w:rFonts w:ascii="Times New Roman" w:hAnsi="Times New Roman" w:cs="Times New Roman"/>
          <w:b/>
        </w:rPr>
        <w:t>Referências</w:t>
      </w:r>
    </w:p>
    <w:p w:rsidR="0040181B" w:rsidRPr="00E206D9" w:rsidRDefault="0040181B" w:rsidP="0040181B">
      <w:pPr>
        <w:spacing w:line="360" w:lineRule="auto"/>
        <w:jc w:val="both"/>
        <w:rPr>
          <w:rFonts w:ascii="Times New Roman" w:hAnsi="Times New Roman" w:cs="Times New Roman"/>
        </w:rPr>
      </w:pPr>
    </w:p>
    <w:p w:rsidR="004A0495" w:rsidRPr="00E206D9" w:rsidRDefault="004A0495" w:rsidP="004A0495">
      <w:pPr>
        <w:autoSpaceDE w:val="0"/>
        <w:autoSpaceDN w:val="0"/>
        <w:adjustRightInd w:val="0"/>
        <w:spacing w:after="120"/>
        <w:rPr>
          <w:rFonts w:ascii="Times New Roman" w:eastAsia="SymbolMT" w:hAnsi="Times New Roman" w:cs="Times New Roman"/>
        </w:rPr>
      </w:pPr>
      <w:r w:rsidRPr="00E206D9">
        <w:rPr>
          <w:rFonts w:ascii="Times New Roman" w:eastAsia="SymbolMT" w:hAnsi="Times New Roman" w:cs="Times New Roman"/>
        </w:rPr>
        <w:t xml:space="preserve">ARAÚJO, C. A. </w:t>
      </w:r>
      <w:proofErr w:type="spellStart"/>
      <w:r w:rsidRPr="00E206D9">
        <w:rPr>
          <w:rFonts w:ascii="Times New Roman" w:eastAsia="SymbolMT" w:hAnsi="Times New Roman" w:cs="Times New Roman"/>
          <w:b/>
        </w:rPr>
        <w:t>Bibliometria</w:t>
      </w:r>
      <w:proofErr w:type="spellEnd"/>
      <w:r w:rsidRPr="00E206D9">
        <w:rPr>
          <w:rFonts w:ascii="Times New Roman" w:eastAsia="SymbolMT" w:hAnsi="Times New Roman" w:cs="Times New Roman"/>
          <w:b/>
        </w:rPr>
        <w:t>:</w:t>
      </w:r>
      <w:r w:rsidRPr="00E206D9">
        <w:rPr>
          <w:rFonts w:ascii="Times New Roman" w:eastAsia="SymbolMT" w:hAnsi="Times New Roman" w:cs="Times New Roman"/>
        </w:rPr>
        <w:t xml:space="preserve"> evolução histórica e questões atuais. In: Em questão. Porto Alegre, v. 12, 2006.</w:t>
      </w:r>
    </w:p>
    <w:p w:rsidR="004A0495" w:rsidRPr="00E206D9" w:rsidRDefault="004A0495" w:rsidP="004A0495">
      <w:pPr>
        <w:autoSpaceDE w:val="0"/>
        <w:autoSpaceDN w:val="0"/>
        <w:adjustRightInd w:val="0"/>
        <w:spacing w:after="120"/>
        <w:rPr>
          <w:rFonts w:ascii="Times New Roman" w:eastAsia="SymbolMT" w:hAnsi="Times New Roman" w:cs="Times New Roman"/>
        </w:rPr>
      </w:pPr>
      <w:r w:rsidRPr="00E206D9">
        <w:rPr>
          <w:rFonts w:ascii="Times New Roman" w:eastAsia="SymbolMT" w:hAnsi="Times New Roman" w:cs="Times New Roman"/>
        </w:rPr>
        <w:t xml:space="preserve">BRASIL. </w:t>
      </w:r>
      <w:r w:rsidRPr="00E206D9">
        <w:rPr>
          <w:rFonts w:ascii="Times New Roman" w:eastAsia="SymbolMT" w:hAnsi="Times New Roman" w:cs="Times New Roman"/>
          <w:b/>
        </w:rPr>
        <w:t>Lei n.º 11.638/07</w:t>
      </w:r>
      <w:r w:rsidRPr="00E206D9">
        <w:rPr>
          <w:rFonts w:ascii="Times New Roman" w:eastAsia="SymbolMT" w:hAnsi="Times New Roman" w:cs="Times New Roman"/>
        </w:rPr>
        <w:t xml:space="preserve">. Disponível em </w:t>
      </w:r>
      <w:hyperlink r:id="rId11" w:history="1">
        <w:r w:rsidRPr="00E206D9">
          <w:rPr>
            <w:rStyle w:val="Hyperlink"/>
            <w:rFonts w:ascii="Times New Roman" w:eastAsia="SymbolMT" w:hAnsi="Times New Roman" w:cs="Times New Roman"/>
            <w:color w:val="auto"/>
            <w:u w:val="none"/>
          </w:rPr>
          <w:t>www.planalto,com.br</w:t>
        </w:r>
      </w:hyperlink>
      <w:r w:rsidRPr="00E206D9">
        <w:rPr>
          <w:rFonts w:ascii="Times New Roman" w:eastAsia="SymbolMT" w:hAnsi="Times New Roman" w:cs="Times New Roman"/>
        </w:rPr>
        <w:t>. Acesso em 19 abr. 2013.</w:t>
      </w:r>
    </w:p>
    <w:p w:rsidR="004A0495" w:rsidRPr="00E206D9" w:rsidRDefault="004A0495" w:rsidP="004A0495">
      <w:pPr>
        <w:autoSpaceDE w:val="0"/>
        <w:autoSpaceDN w:val="0"/>
        <w:adjustRightInd w:val="0"/>
        <w:spacing w:after="120"/>
        <w:rPr>
          <w:rFonts w:ascii="Times New Roman" w:eastAsia="SymbolMT" w:hAnsi="Times New Roman" w:cs="Times New Roman"/>
        </w:rPr>
      </w:pPr>
      <w:r w:rsidRPr="00E206D9">
        <w:rPr>
          <w:rFonts w:ascii="Times New Roman" w:eastAsia="SymbolMT" w:hAnsi="Times New Roman" w:cs="Times New Roman"/>
        </w:rPr>
        <w:t>BRASIL.</w:t>
      </w:r>
      <w:r w:rsidRPr="00E206D9">
        <w:rPr>
          <w:rFonts w:ascii="Times New Roman" w:eastAsia="SymbolMT" w:hAnsi="Times New Roman" w:cs="Times New Roman"/>
          <w:b/>
        </w:rPr>
        <w:t xml:space="preserve"> Lei n.º 6.404/76.</w:t>
      </w:r>
      <w:r w:rsidRPr="00E206D9">
        <w:rPr>
          <w:rFonts w:ascii="Times New Roman" w:eastAsia="SymbolMT" w:hAnsi="Times New Roman" w:cs="Times New Roman"/>
        </w:rPr>
        <w:t xml:space="preserve"> Disponível em </w:t>
      </w:r>
      <w:hyperlink r:id="rId12" w:history="1">
        <w:r w:rsidRPr="00E206D9">
          <w:rPr>
            <w:rStyle w:val="Hyperlink"/>
            <w:rFonts w:ascii="Times New Roman" w:eastAsia="SymbolMT" w:hAnsi="Times New Roman" w:cs="Times New Roman"/>
            <w:color w:val="auto"/>
            <w:u w:val="none"/>
          </w:rPr>
          <w:t>www.planalto,com.br</w:t>
        </w:r>
      </w:hyperlink>
      <w:r w:rsidRPr="00E206D9">
        <w:rPr>
          <w:rFonts w:ascii="Times New Roman" w:eastAsia="SymbolMT" w:hAnsi="Times New Roman" w:cs="Times New Roman"/>
        </w:rPr>
        <w:t>. Acesso em 19 abr. 2013.</w:t>
      </w:r>
    </w:p>
    <w:p w:rsidR="004A0495" w:rsidRPr="00E206D9" w:rsidRDefault="004A0495" w:rsidP="004A0495">
      <w:pPr>
        <w:autoSpaceDE w:val="0"/>
        <w:autoSpaceDN w:val="0"/>
        <w:adjustRightInd w:val="0"/>
        <w:spacing w:after="120"/>
        <w:rPr>
          <w:rFonts w:ascii="Times New Roman" w:eastAsia="SymbolMT" w:hAnsi="Times New Roman" w:cs="Times New Roman"/>
        </w:rPr>
      </w:pPr>
      <w:r w:rsidRPr="00E206D9">
        <w:rPr>
          <w:rFonts w:ascii="Times New Roman" w:eastAsia="SymbolMT" w:hAnsi="Times New Roman" w:cs="Times New Roman"/>
        </w:rPr>
        <w:t>BRASIL.</w:t>
      </w:r>
      <w:r w:rsidRPr="00E206D9">
        <w:rPr>
          <w:rFonts w:ascii="Times New Roman" w:eastAsia="SymbolMT" w:hAnsi="Times New Roman" w:cs="Times New Roman"/>
          <w:b/>
        </w:rPr>
        <w:t xml:space="preserve"> Lei n.º 9.279/96</w:t>
      </w:r>
      <w:r w:rsidRPr="00E206D9">
        <w:rPr>
          <w:rFonts w:ascii="Times New Roman" w:eastAsia="SymbolMT" w:hAnsi="Times New Roman" w:cs="Times New Roman"/>
        </w:rPr>
        <w:t xml:space="preserve">, LPI. Disponível em </w:t>
      </w:r>
      <w:hyperlink r:id="rId13" w:history="1">
        <w:r w:rsidRPr="00E206D9">
          <w:rPr>
            <w:rStyle w:val="Hyperlink"/>
            <w:rFonts w:ascii="Times New Roman" w:eastAsia="SymbolMT" w:hAnsi="Times New Roman" w:cs="Times New Roman"/>
            <w:color w:val="auto"/>
            <w:u w:val="none"/>
          </w:rPr>
          <w:t>www.planalto,com.br</w:t>
        </w:r>
      </w:hyperlink>
      <w:r w:rsidRPr="00E206D9">
        <w:rPr>
          <w:rFonts w:ascii="Times New Roman" w:eastAsia="SymbolMT" w:hAnsi="Times New Roman" w:cs="Times New Roman"/>
        </w:rPr>
        <w:t>. Acesso em 19 abr. 2013.</w:t>
      </w:r>
    </w:p>
    <w:p w:rsidR="004A0495" w:rsidRPr="00E206D9" w:rsidRDefault="004A0495" w:rsidP="004A0495">
      <w:pPr>
        <w:autoSpaceDE w:val="0"/>
        <w:autoSpaceDN w:val="0"/>
        <w:adjustRightInd w:val="0"/>
        <w:spacing w:after="120"/>
        <w:rPr>
          <w:rFonts w:ascii="Times New Roman" w:eastAsia="SymbolMT" w:hAnsi="Times New Roman" w:cs="Times New Roman"/>
        </w:rPr>
      </w:pPr>
      <w:r w:rsidRPr="00E206D9">
        <w:rPr>
          <w:rFonts w:ascii="Times New Roman" w:eastAsia="SymbolMT" w:hAnsi="Times New Roman" w:cs="Times New Roman"/>
        </w:rPr>
        <w:t xml:space="preserve">COELHO, C. U. F.; LINS, L. S. </w:t>
      </w:r>
      <w:r w:rsidRPr="00E206D9">
        <w:rPr>
          <w:rFonts w:ascii="Times New Roman" w:eastAsia="SymbolMT" w:hAnsi="Times New Roman" w:cs="Times New Roman"/>
          <w:b/>
        </w:rPr>
        <w:t>Teoria da contabilidade:</w:t>
      </w:r>
      <w:r w:rsidRPr="00E206D9">
        <w:rPr>
          <w:rFonts w:ascii="Times New Roman" w:eastAsia="SymbolMT" w:hAnsi="Times New Roman" w:cs="Times New Roman"/>
        </w:rPr>
        <w:t xml:space="preserve"> abordagem contextual, histórica e gerencial. São Paulo: Atlas, 2010.</w:t>
      </w:r>
    </w:p>
    <w:p w:rsidR="004A0495" w:rsidRPr="00E206D9" w:rsidRDefault="004A0495" w:rsidP="004A0495">
      <w:pPr>
        <w:autoSpaceDE w:val="0"/>
        <w:autoSpaceDN w:val="0"/>
        <w:adjustRightInd w:val="0"/>
        <w:spacing w:after="120"/>
        <w:rPr>
          <w:rFonts w:ascii="Times New Roman" w:eastAsia="SymbolMT" w:hAnsi="Times New Roman" w:cs="Times New Roman"/>
        </w:rPr>
      </w:pPr>
      <w:r w:rsidRPr="00E206D9">
        <w:rPr>
          <w:rFonts w:ascii="Times New Roman" w:eastAsia="SymbolMT" w:hAnsi="Times New Roman" w:cs="Times New Roman"/>
        </w:rPr>
        <w:lastRenderedPageBreak/>
        <w:t xml:space="preserve">CPC, </w:t>
      </w:r>
      <w:r w:rsidRPr="00E206D9">
        <w:rPr>
          <w:rFonts w:ascii="Times New Roman" w:eastAsia="SymbolMT" w:hAnsi="Times New Roman" w:cs="Times New Roman"/>
          <w:b/>
        </w:rPr>
        <w:t>Comitê de Pronunciamentos Contábeis</w:t>
      </w:r>
      <w:r w:rsidRPr="00E206D9">
        <w:rPr>
          <w:rFonts w:ascii="Times New Roman" w:eastAsia="SymbolMT" w:hAnsi="Times New Roman" w:cs="Times New Roman"/>
        </w:rPr>
        <w:t xml:space="preserve">. Disponível em: </w:t>
      </w:r>
      <w:hyperlink r:id="rId14" w:history="1">
        <w:r w:rsidRPr="00E206D9">
          <w:rPr>
            <w:rStyle w:val="Hyperlink"/>
            <w:rFonts w:ascii="Times New Roman" w:eastAsia="SymbolMT" w:hAnsi="Times New Roman" w:cs="Times New Roman"/>
            <w:color w:val="auto"/>
            <w:u w:val="none"/>
          </w:rPr>
          <w:t>http://www.portaldecontabilidade.com.br/contabil/cpc.htm</w:t>
        </w:r>
      </w:hyperlink>
      <w:r w:rsidRPr="00E206D9">
        <w:rPr>
          <w:rFonts w:ascii="Times New Roman" w:eastAsia="SymbolMT" w:hAnsi="Times New Roman" w:cs="Times New Roman"/>
        </w:rPr>
        <w:t xml:space="preserve">. Acesso em </w:t>
      </w:r>
      <w:proofErr w:type="gramStart"/>
      <w:r w:rsidRPr="00E206D9">
        <w:rPr>
          <w:rFonts w:ascii="Times New Roman" w:eastAsia="SymbolMT" w:hAnsi="Times New Roman" w:cs="Times New Roman"/>
        </w:rPr>
        <w:t>07 jun</w:t>
      </w:r>
      <w:proofErr w:type="gramEnd"/>
      <w:r w:rsidRPr="00E206D9">
        <w:rPr>
          <w:rFonts w:ascii="Times New Roman" w:eastAsia="SymbolMT" w:hAnsi="Times New Roman" w:cs="Times New Roman"/>
        </w:rPr>
        <w:t xml:space="preserve"> 2013. </w:t>
      </w:r>
    </w:p>
    <w:p w:rsidR="004A0495" w:rsidRPr="00E206D9" w:rsidRDefault="004A0495" w:rsidP="004A0495">
      <w:pPr>
        <w:autoSpaceDE w:val="0"/>
        <w:autoSpaceDN w:val="0"/>
        <w:adjustRightInd w:val="0"/>
        <w:spacing w:after="120"/>
        <w:rPr>
          <w:rFonts w:ascii="Times New Roman" w:eastAsia="SymbolMT" w:hAnsi="Times New Roman" w:cs="Times New Roman"/>
        </w:rPr>
      </w:pPr>
      <w:r w:rsidRPr="00E206D9">
        <w:rPr>
          <w:rFonts w:ascii="Times New Roman" w:eastAsia="SymbolMT" w:hAnsi="Times New Roman" w:cs="Times New Roman"/>
        </w:rPr>
        <w:t xml:space="preserve">CVM, </w:t>
      </w:r>
      <w:r w:rsidRPr="00E206D9">
        <w:rPr>
          <w:rFonts w:ascii="Times New Roman" w:eastAsia="SymbolMT" w:hAnsi="Times New Roman" w:cs="Times New Roman"/>
          <w:b/>
        </w:rPr>
        <w:t>Comissão de Valores Mobiliários.</w:t>
      </w:r>
      <w:r w:rsidRPr="00E206D9">
        <w:rPr>
          <w:rFonts w:ascii="Times New Roman" w:eastAsia="SymbolMT" w:hAnsi="Times New Roman" w:cs="Times New Roman"/>
        </w:rPr>
        <w:t xml:space="preserve"> Deliberação CVM nº 488/2005. </w:t>
      </w:r>
      <w:proofErr w:type="spellStart"/>
      <w:r w:rsidRPr="00E206D9">
        <w:rPr>
          <w:rFonts w:ascii="Times New Roman" w:eastAsia="SymbolMT" w:hAnsi="Times New Roman" w:cs="Times New Roman"/>
        </w:rPr>
        <w:t>Disponivel</w:t>
      </w:r>
      <w:proofErr w:type="spellEnd"/>
      <w:r w:rsidRPr="00E206D9">
        <w:rPr>
          <w:rFonts w:ascii="Times New Roman" w:eastAsia="SymbolMT" w:hAnsi="Times New Roman" w:cs="Times New Roman"/>
        </w:rPr>
        <w:t xml:space="preserve"> em: </w:t>
      </w:r>
      <w:hyperlink r:id="rId15" w:history="1">
        <w:r w:rsidRPr="00E206D9">
          <w:rPr>
            <w:rStyle w:val="Hyperlink"/>
            <w:rFonts w:ascii="Times New Roman" w:eastAsia="SymbolMT" w:hAnsi="Times New Roman" w:cs="Times New Roman"/>
            <w:color w:val="auto"/>
            <w:u w:val="none"/>
          </w:rPr>
          <w:t>http://www.portaldecontabilidade.com.br/legislacao/deliberacaocvm488.htm</w:t>
        </w:r>
      </w:hyperlink>
      <w:r w:rsidRPr="00E206D9">
        <w:rPr>
          <w:rFonts w:ascii="Times New Roman" w:eastAsia="SymbolMT" w:hAnsi="Times New Roman" w:cs="Times New Roman"/>
        </w:rPr>
        <w:t>. Acesso em 07 jun. 2013.</w:t>
      </w:r>
    </w:p>
    <w:p w:rsidR="004A0495" w:rsidRPr="00E206D9" w:rsidRDefault="004A0495" w:rsidP="004A0495">
      <w:pPr>
        <w:autoSpaceDE w:val="0"/>
        <w:autoSpaceDN w:val="0"/>
        <w:adjustRightInd w:val="0"/>
        <w:spacing w:after="120"/>
        <w:rPr>
          <w:rFonts w:ascii="Times New Roman" w:eastAsia="SymbolMT" w:hAnsi="Times New Roman" w:cs="Times New Roman"/>
        </w:rPr>
      </w:pPr>
      <w:r w:rsidRPr="00E206D9">
        <w:rPr>
          <w:rFonts w:ascii="Times New Roman" w:eastAsia="SymbolMT" w:hAnsi="Times New Roman" w:cs="Times New Roman"/>
        </w:rPr>
        <w:t xml:space="preserve">FERNANDES, L. </w:t>
      </w:r>
      <w:r w:rsidRPr="00E206D9">
        <w:rPr>
          <w:rFonts w:ascii="Times New Roman" w:eastAsia="SymbolMT" w:hAnsi="Times New Roman" w:cs="Times New Roman"/>
          <w:b/>
        </w:rPr>
        <w:t>Do Contrato de Franquia.</w:t>
      </w:r>
      <w:r w:rsidRPr="00E206D9">
        <w:rPr>
          <w:rFonts w:ascii="Times New Roman" w:eastAsia="SymbolMT" w:hAnsi="Times New Roman" w:cs="Times New Roman"/>
        </w:rPr>
        <w:t xml:space="preserve"> Belo Horizonte: </w:t>
      </w:r>
      <w:proofErr w:type="spellStart"/>
      <w:proofErr w:type="gramStart"/>
      <w:r w:rsidRPr="00E206D9">
        <w:rPr>
          <w:rFonts w:ascii="Times New Roman" w:eastAsia="SymbolMT" w:hAnsi="Times New Roman" w:cs="Times New Roman"/>
        </w:rPr>
        <w:t>del</w:t>
      </w:r>
      <w:proofErr w:type="spellEnd"/>
      <w:proofErr w:type="gramEnd"/>
      <w:r w:rsidRPr="00E206D9">
        <w:rPr>
          <w:rFonts w:ascii="Times New Roman" w:eastAsia="SymbolMT" w:hAnsi="Times New Roman" w:cs="Times New Roman"/>
        </w:rPr>
        <w:t xml:space="preserve"> Rey Editora </w:t>
      </w:r>
      <w:proofErr w:type="spellStart"/>
      <w:r w:rsidRPr="00E206D9">
        <w:rPr>
          <w:rFonts w:ascii="Times New Roman" w:eastAsia="SymbolMT" w:hAnsi="Times New Roman" w:cs="Times New Roman"/>
        </w:rPr>
        <w:t>Ltda</w:t>
      </w:r>
      <w:proofErr w:type="spellEnd"/>
      <w:r w:rsidRPr="00E206D9">
        <w:rPr>
          <w:rFonts w:ascii="Times New Roman" w:eastAsia="SymbolMT" w:hAnsi="Times New Roman" w:cs="Times New Roman"/>
        </w:rPr>
        <w:t>, 2000.</w:t>
      </w:r>
    </w:p>
    <w:p w:rsidR="004A0495" w:rsidRPr="00E206D9" w:rsidRDefault="004A0495" w:rsidP="004A0495">
      <w:pPr>
        <w:autoSpaceDE w:val="0"/>
        <w:autoSpaceDN w:val="0"/>
        <w:adjustRightInd w:val="0"/>
        <w:spacing w:after="120"/>
        <w:rPr>
          <w:rFonts w:ascii="Times New Roman" w:eastAsia="SymbolMT" w:hAnsi="Times New Roman" w:cs="Times New Roman"/>
        </w:rPr>
      </w:pPr>
      <w:r w:rsidRPr="00E206D9">
        <w:rPr>
          <w:rFonts w:ascii="Times New Roman" w:eastAsia="SymbolMT" w:hAnsi="Times New Roman" w:cs="Times New Roman"/>
        </w:rPr>
        <w:t xml:space="preserve">FONSECA, E. N. </w:t>
      </w:r>
      <w:proofErr w:type="spellStart"/>
      <w:r w:rsidRPr="00E206D9">
        <w:rPr>
          <w:rFonts w:ascii="Times New Roman" w:eastAsia="SymbolMT" w:hAnsi="Times New Roman" w:cs="Times New Roman"/>
          <w:b/>
        </w:rPr>
        <w:t>Bibliometria</w:t>
      </w:r>
      <w:proofErr w:type="spellEnd"/>
      <w:r w:rsidRPr="00E206D9">
        <w:rPr>
          <w:rFonts w:ascii="Times New Roman" w:eastAsia="SymbolMT" w:hAnsi="Times New Roman" w:cs="Times New Roman"/>
          <w:b/>
        </w:rPr>
        <w:t>:</w:t>
      </w:r>
      <w:r w:rsidRPr="00E206D9">
        <w:rPr>
          <w:rFonts w:ascii="Times New Roman" w:eastAsia="SymbolMT" w:hAnsi="Times New Roman" w:cs="Times New Roman"/>
        </w:rPr>
        <w:t xml:space="preserve"> teoria e pratica. São Paulo: </w:t>
      </w:r>
      <w:proofErr w:type="spellStart"/>
      <w:r w:rsidRPr="00E206D9">
        <w:rPr>
          <w:rFonts w:ascii="Times New Roman" w:eastAsia="SymbolMT" w:hAnsi="Times New Roman" w:cs="Times New Roman"/>
        </w:rPr>
        <w:t>Cultrix</w:t>
      </w:r>
      <w:proofErr w:type="spellEnd"/>
      <w:r w:rsidRPr="00E206D9">
        <w:rPr>
          <w:rFonts w:ascii="Times New Roman" w:eastAsia="SymbolMT" w:hAnsi="Times New Roman" w:cs="Times New Roman"/>
        </w:rPr>
        <w:t>, 1986.</w:t>
      </w:r>
    </w:p>
    <w:p w:rsidR="004A0495" w:rsidRPr="00E206D9" w:rsidRDefault="004A0495" w:rsidP="004A0495">
      <w:pPr>
        <w:autoSpaceDE w:val="0"/>
        <w:autoSpaceDN w:val="0"/>
        <w:adjustRightInd w:val="0"/>
        <w:spacing w:after="120"/>
        <w:rPr>
          <w:rFonts w:ascii="Times New Roman" w:eastAsia="SymbolMT" w:hAnsi="Times New Roman" w:cs="Times New Roman"/>
        </w:rPr>
      </w:pPr>
      <w:r w:rsidRPr="00E206D9">
        <w:rPr>
          <w:rFonts w:ascii="Times New Roman" w:eastAsia="SymbolMT" w:hAnsi="Times New Roman" w:cs="Times New Roman"/>
        </w:rPr>
        <w:t xml:space="preserve">FÜHRER, M. C. A. </w:t>
      </w:r>
      <w:r w:rsidRPr="00E206D9">
        <w:rPr>
          <w:rFonts w:ascii="Times New Roman" w:eastAsia="SymbolMT" w:hAnsi="Times New Roman" w:cs="Times New Roman"/>
          <w:b/>
        </w:rPr>
        <w:t>Resumo de Direito Comercial</w:t>
      </w:r>
      <w:r w:rsidRPr="00E206D9">
        <w:rPr>
          <w:rFonts w:ascii="Times New Roman" w:eastAsia="SymbolMT" w:hAnsi="Times New Roman" w:cs="Times New Roman"/>
        </w:rPr>
        <w:t xml:space="preserve"> (empresarial). 31. </w:t>
      </w:r>
      <w:proofErr w:type="gramStart"/>
      <w:r w:rsidRPr="00E206D9">
        <w:rPr>
          <w:rFonts w:ascii="Times New Roman" w:eastAsia="SymbolMT" w:hAnsi="Times New Roman" w:cs="Times New Roman"/>
        </w:rPr>
        <w:t>ed.</w:t>
      </w:r>
      <w:proofErr w:type="gramEnd"/>
      <w:r w:rsidRPr="00E206D9">
        <w:rPr>
          <w:rFonts w:ascii="Times New Roman" w:eastAsia="SymbolMT" w:hAnsi="Times New Roman" w:cs="Times New Roman"/>
        </w:rPr>
        <w:t xml:space="preserve"> São Paulo: Malheiros Editores </w:t>
      </w:r>
      <w:proofErr w:type="spellStart"/>
      <w:r w:rsidRPr="00E206D9">
        <w:rPr>
          <w:rFonts w:ascii="Times New Roman" w:eastAsia="SymbolMT" w:hAnsi="Times New Roman" w:cs="Times New Roman"/>
        </w:rPr>
        <w:t>Ltda</w:t>
      </w:r>
      <w:proofErr w:type="spellEnd"/>
      <w:r w:rsidRPr="00E206D9">
        <w:rPr>
          <w:rFonts w:ascii="Times New Roman" w:eastAsia="SymbolMT" w:hAnsi="Times New Roman" w:cs="Times New Roman"/>
        </w:rPr>
        <w:t>, 2003.</w:t>
      </w:r>
    </w:p>
    <w:p w:rsidR="004A0495" w:rsidRPr="00E206D9" w:rsidRDefault="004A0495" w:rsidP="004A0495">
      <w:pPr>
        <w:autoSpaceDE w:val="0"/>
        <w:autoSpaceDN w:val="0"/>
        <w:adjustRightInd w:val="0"/>
        <w:spacing w:after="120"/>
        <w:rPr>
          <w:rFonts w:ascii="Times New Roman" w:eastAsia="SymbolMT" w:hAnsi="Times New Roman" w:cs="Times New Roman"/>
        </w:rPr>
      </w:pPr>
      <w:r w:rsidRPr="00E206D9">
        <w:rPr>
          <w:rFonts w:ascii="Times New Roman" w:eastAsia="SymbolMT" w:hAnsi="Times New Roman" w:cs="Times New Roman"/>
        </w:rPr>
        <w:t xml:space="preserve">GIL, A. C. </w:t>
      </w:r>
      <w:r w:rsidRPr="00E206D9">
        <w:rPr>
          <w:rFonts w:ascii="Times New Roman" w:eastAsia="SymbolMT" w:hAnsi="Times New Roman" w:cs="Times New Roman"/>
          <w:b/>
        </w:rPr>
        <w:t>Como elaborar projetos de pesquisa</w:t>
      </w:r>
      <w:r w:rsidRPr="00E206D9">
        <w:rPr>
          <w:rFonts w:ascii="Times New Roman" w:eastAsia="SymbolMT" w:hAnsi="Times New Roman" w:cs="Times New Roman"/>
        </w:rPr>
        <w:t>. 5ª ed. São Paulo: Atlas, 2010.</w:t>
      </w:r>
    </w:p>
    <w:p w:rsidR="004A0495" w:rsidRPr="00E206D9" w:rsidRDefault="004A0495" w:rsidP="004A0495">
      <w:pPr>
        <w:autoSpaceDE w:val="0"/>
        <w:autoSpaceDN w:val="0"/>
        <w:adjustRightInd w:val="0"/>
        <w:spacing w:after="120"/>
        <w:rPr>
          <w:rFonts w:ascii="Times New Roman" w:eastAsia="SymbolMT" w:hAnsi="Times New Roman" w:cs="Times New Roman"/>
        </w:rPr>
      </w:pPr>
      <w:r w:rsidRPr="00E206D9">
        <w:rPr>
          <w:rFonts w:ascii="Times New Roman" w:eastAsia="SymbolMT" w:hAnsi="Times New Roman" w:cs="Times New Roman"/>
        </w:rPr>
        <w:t xml:space="preserve">GOMES, F. B. </w:t>
      </w:r>
      <w:r w:rsidRPr="00E206D9">
        <w:rPr>
          <w:rFonts w:ascii="Times New Roman" w:eastAsia="SymbolMT" w:hAnsi="Times New Roman" w:cs="Times New Roman"/>
          <w:b/>
        </w:rPr>
        <w:t>Manual de Direito Empresarial</w:t>
      </w:r>
      <w:r w:rsidRPr="00E206D9">
        <w:rPr>
          <w:rFonts w:ascii="Times New Roman" w:eastAsia="SymbolMT" w:hAnsi="Times New Roman" w:cs="Times New Roman"/>
        </w:rPr>
        <w:t>. 4ª ed. São Paulo: Revista dos Tribunais, 2013.</w:t>
      </w:r>
    </w:p>
    <w:p w:rsidR="004A0495" w:rsidRPr="00E206D9" w:rsidRDefault="004A0495" w:rsidP="004A0495">
      <w:pPr>
        <w:autoSpaceDE w:val="0"/>
        <w:autoSpaceDN w:val="0"/>
        <w:adjustRightInd w:val="0"/>
        <w:spacing w:after="120"/>
        <w:rPr>
          <w:rFonts w:ascii="Times New Roman" w:eastAsia="SymbolMT" w:hAnsi="Times New Roman" w:cs="Times New Roman"/>
        </w:rPr>
      </w:pPr>
      <w:r w:rsidRPr="00E206D9">
        <w:rPr>
          <w:rFonts w:ascii="Times New Roman" w:eastAsia="SymbolMT" w:hAnsi="Times New Roman" w:cs="Times New Roman"/>
        </w:rPr>
        <w:t xml:space="preserve">GUEDES, V.; BORSCHIVER, S. </w:t>
      </w:r>
      <w:proofErr w:type="spellStart"/>
      <w:r w:rsidRPr="00E206D9">
        <w:rPr>
          <w:rFonts w:ascii="Times New Roman" w:eastAsia="SymbolMT" w:hAnsi="Times New Roman" w:cs="Times New Roman"/>
          <w:b/>
        </w:rPr>
        <w:t>Bibliometria</w:t>
      </w:r>
      <w:proofErr w:type="spellEnd"/>
      <w:r w:rsidRPr="00E206D9">
        <w:rPr>
          <w:rFonts w:ascii="Times New Roman" w:eastAsia="SymbolMT" w:hAnsi="Times New Roman" w:cs="Times New Roman"/>
          <w:b/>
        </w:rPr>
        <w:t>: uma ferramenta estatística para a gestão da informação e do conhecimento, em sistemas de informação, de comunicação e de avaliação científica e tecnológica</w:t>
      </w:r>
      <w:r w:rsidRPr="00E206D9">
        <w:rPr>
          <w:rFonts w:ascii="Times New Roman" w:eastAsia="SymbolMT" w:hAnsi="Times New Roman" w:cs="Times New Roman"/>
        </w:rPr>
        <w:t xml:space="preserve">. In </w:t>
      </w:r>
      <w:proofErr w:type="spellStart"/>
      <w:r w:rsidRPr="00E206D9">
        <w:rPr>
          <w:rFonts w:ascii="Times New Roman" w:eastAsia="SymbolMT" w:hAnsi="Times New Roman" w:cs="Times New Roman"/>
        </w:rPr>
        <w:t>Proceedings</w:t>
      </w:r>
      <w:proofErr w:type="spellEnd"/>
      <w:r w:rsidRPr="00E206D9">
        <w:rPr>
          <w:rFonts w:ascii="Times New Roman" w:eastAsia="SymbolMT" w:hAnsi="Times New Roman" w:cs="Times New Roman"/>
        </w:rPr>
        <w:t xml:space="preserve"> CINFORM - </w:t>
      </w:r>
      <w:proofErr w:type="gramStart"/>
      <w:r w:rsidRPr="00E206D9">
        <w:rPr>
          <w:rFonts w:ascii="Times New Roman" w:eastAsia="SymbolMT" w:hAnsi="Times New Roman" w:cs="Times New Roman"/>
        </w:rPr>
        <w:t>Encontro Nacional de Ciência da Informação VI</w:t>
      </w:r>
      <w:proofErr w:type="gramEnd"/>
      <w:r w:rsidRPr="00E206D9">
        <w:rPr>
          <w:rFonts w:ascii="Times New Roman" w:eastAsia="SymbolMT" w:hAnsi="Times New Roman" w:cs="Times New Roman"/>
        </w:rPr>
        <w:t>, Salvador –Bahia, 2005.</w:t>
      </w:r>
    </w:p>
    <w:p w:rsidR="004A0495" w:rsidRPr="00E206D9" w:rsidRDefault="004A0495" w:rsidP="004A0495">
      <w:pPr>
        <w:autoSpaceDE w:val="0"/>
        <w:autoSpaceDN w:val="0"/>
        <w:adjustRightInd w:val="0"/>
        <w:spacing w:after="120"/>
        <w:rPr>
          <w:rFonts w:ascii="Times New Roman" w:eastAsia="SymbolMT" w:hAnsi="Times New Roman" w:cs="Times New Roman"/>
        </w:rPr>
      </w:pPr>
      <w:r w:rsidRPr="00E206D9">
        <w:rPr>
          <w:rFonts w:ascii="Times New Roman" w:eastAsia="SymbolMT" w:hAnsi="Times New Roman" w:cs="Times New Roman"/>
        </w:rPr>
        <w:t xml:space="preserve">IUDÍCIBUS, S. de </w:t>
      </w:r>
      <w:proofErr w:type="spellStart"/>
      <w:proofErr w:type="gramStart"/>
      <w:r w:rsidRPr="00E206D9">
        <w:rPr>
          <w:rFonts w:ascii="Times New Roman" w:eastAsia="SymbolMT" w:hAnsi="Times New Roman" w:cs="Times New Roman"/>
        </w:rPr>
        <w:t>et</w:t>
      </w:r>
      <w:proofErr w:type="spellEnd"/>
      <w:proofErr w:type="gramEnd"/>
      <w:r w:rsidRPr="00E206D9">
        <w:rPr>
          <w:rFonts w:ascii="Times New Roman" w:eastAsia="SymbolMT" w:hAnsi="Times New Roman" w:cs="Times New Roman"/>
        </w:rPr>
        <w:t xml:space="preserve"> al. </w:t>
      </w:r>
      <w:r w:rsidRPr="00E206D9">
        <w:rPr>
          <w:rFonts w:ascii="Times New Roman" w:eastAsia="SymbolMT" w:hAnsi="Times New Roman" w:cs="Times New Roman"/>
          <w:b/>
        </w:rPr>
        <w:t>Manual de contabilidade societária:</w:t>
      </w:r>
      <w:r w:rsidRPr="00E206D9">
        <w:rPr>
          <w:rFonts w:ascii="Times New Roman" w:eastAsia="SymbolMT" w:hAnsi="Times New Roman" w:cs="Times New Roman"/>
        </w:rPr>
        <w:t xml:space="preserve"> aplicável a todas as sociedades. São Paulo: Atlas, 2010.</w:t>
      </w:r>
    </w:p>
    <w:p w:rsidR="004A0495" w:rsidRPr="00E206D9" w:rsidRDefault="004A0495" w:rsidP="004A0495">
      <w:pPr>
        <w:autoSpaceDE w:val="0"/>
        <w:autoSpaceDN w:val="0"/>
        <w:adjustRightInd w:val="0"/>
        <w:spacing w:after="120"/>
        <w:rPr>
          <w:rFonts w:ascii="Times New Roman" w:eastAsia="SymbolMT" w:hAnsi="Times New Roman" w:cs="Times New Roman"/>
        </w:rPr>
      </w:pPr>
      <w:r w:rsidRPr="00E206D9">
        <w:rPr>
          <w:rFonts w:ascii="Times New Roman" w:eastAsia="SymbolMT" w:hAnsi="Times New Roman" w:cs="Times New Roman"/>
        </w:rPr>
        <w:t xml:space="preserve">IUDÍCIBUS, S.; MARION, J. C. </w:t>
      </w:r>
      <w:r w:rsidRPr="00E206D9">
        <w:rPr>
          <w:rFonts w:ascii="Times New Roman" w:eastAsia="SymbolMT" w:hAnsi="Times New Roman" w:cs="Times New Roman"/>
          <w:b/>
        </w:rPr>
        <w:t>Contabilidade comercial:</w:t>
      </w:r>
      <w:r w:rsidRPr="00E206D9">
        <w:rPr>
          <w:rFonts w:ascii="Times New Roman" w:eastAsia="SymbolMT" w:hAnsi="Times New Roman" w:cs="Times New Roman"/>
        </w:rPr>
        <w:t xml:space="preserve"> Atualizado conforme a Lei Nº 11.638/07 e Lei Nº 11.941/09. 9ª ed. São Paulo: Atlas, 2010.</w:t>
      </w:r>
    </w:p>
    <w:p w:rsidR="004A0495" w:rsidRPr="00E206D9" w:rsidRDefault="004A0495" w:rsidP="004A0495">
      <w:pPr>
        <w:autoSpaceDE w:val="0"/>
        <w:autoSpaceDN w:val="0"/>
        <w:adjustRightInd w:val="0"/>
        <w:spacing w:after="120"/>
        <w:rPr>
          <w:rFonts w:ascii="Times New Roman" w:eastAsia="SymbolMT" w:hAnsi="Times New Roman" w:cs="Times New Roman"/>
        </w:rPr>
      </w:pPr>
      <w:r w:rsidRPr="00E206D9">
        <w:rPr>
          <w:rFonts w:ascii="Times New Roman" w:eastAsia="SymbolMT" w:hAnsi="Times New Roman" w:cs="Times New Roman"/>
        </w:rPr>
        <w:t xml:space="preserve">IUDÍCIBUS, S. </w:t>
      </w:r>
      <w:r w:rsidRPr="00E206D9">
        <w:rPr>
          <w:rFonts w:ascii="Times New Roman" w:eastAsia="SymbolMT" w:hAnsi="Times New Roman" w:cs="Times New Roman"/>
          <w:b/>
        </w:rPr>
        <w:t>Teoria Da Contabilidade</w:t>
      </w:r>
      <w:r w:rsidRPr="00E206D9">
        <w:rPr>
          <w:rFonts w:ascii="Times New Roman" w:eastAsia="SymbolMT" w:hAnsi="Times New Roman" w:cs="Times New Roman"/>
        </w:rPr>
        <w:t>. 9ª ed. São Paulo: Atlas, 2009.</w:t>
      </w:r>
    </w:p>
    <w:p w:rsidR="004A0495" w:rsidRPr="00E206D9" w:rsidRDefault="004A0495" w:rsidP="004A0495">
      <w:pPr>
        <w:autoSpaceDE w:val="0"/>
        <w:autoSpaceDN w:val="0"/>
        <w:adjustRightInd w:val="0"/>
        <w:spacing w:after="120"/>
        <w:rPr>
          <w:rFonts w:ascii="Times New Roman" w:eastAsia="SymbolMT" w:hAnsi="Times New Roman" w:cs="Times New Roman"/>
        </w:rPr>
      </w:pPr>
      <w:r w:rsidRPr="00E206D9">
        <w:rPr>
          <w:rFonts w:ascii="Times New Roman" w:eastAsia="SymbolMT" w:hAnsi="Times New Roman" w:cs="Times New Roman"/>
        </w:rPr>
        <w:t xml:space="preserve">KAPLAN, R. S.; NORTON, D. P. </w:t>
      </w:r>
      <w:r w:rsidRPr="00E206D9">
        <w:rPr>
          <w:rFonts w:ascii="Times New Roman" w:eastAsia="SymbolMT" w:hAnsi="Times New Roman" w:cs="Times New Roman"/>
          <w:b/>
        </w:rPr>
        <w:t>Mapas estratégicos:</w:t>
      </w:r>
      <w:r w:rsidRPr="00E206D9">
        <w:rPr>
          <w:rFonts w:ascii="Times New Roman" w:eastAsia="SymbolMT" w:hAnsi="Times New Roman" w:cs="Times New Roman"/>
        </w:rPr>
        <w:t xml:space="preserve"> </w:t>
      </w:r>
      <w:proofErr w:type="spellStart"/>
      <w:r w:rsidRPr="00E206D9">
        <w:rPr>
          <w:rFonts w:ascii="Times New Roman" w:eastAsia="SymbolMT" w:hAnsi="Times New Roman" w:cs="Times New Roman"/>
        </w:rPr>
        <w:t>balanced</w:t>
      </w:r>
      <w:proofErr w:type="spellEnd"/>
      <w:r w:rsidRPr="00E206D9">
        <w:rPr>
          <w:rFonts w:ascii="Times New Roman" w:eastAsia="SymbolMT" w:hAnsi="Times New Roman" w:cs="Times New Roman"/>
        </w:rPr>
        <w:t xml:space="preserve"> </w:t>
      </w:r>
      <w:proofErr w:type="spellStart"/>
      <w:proofErr w:type="gramStart"/>
      <w:r w:rsidRPr="00E206D9">
        <w:rPr>
          <w:rFonts w:ascii="Times New Roman" w:eastAsia="SymbolMT" w:hAnsi="Times New Roman" w:cs="Times New Roman"/>
        </w:rPr>
        <w:t>scorecard</w:t>
      </w:r>
      <w:proofErr w:type="spellEnd"/>
      <w:r w:rsidRPr="00E206D9">
        <w:rPr>
          <w:rFonts w:ascii="Times New Roman" w:eastAsia="SymbolMT" w:hAnsi="Times New Roman" w:cs="Times New Roman"/>
        </w:rPr>
        <w:t xml:space="preserve"> :</w:t>
      </w:r>
      <w:proofErr w:type="gramEnd"/>
      <w:r w:rsidRPr="00E206D9">
        <w:rPr>
          <w:rFonts w:ascii="Times New Roman" w:eastAsia="SymbolMT" w:hAnsi="Times New Roman" w:cs="Times New Roman"/>
        </w:rPr>
        <w:t xml:space="preserve"> convertendo ativos intangíveis em resultados tangíveis. 4ª ed. Rio de Janeiro: </w:t>
      </w:r>
      <w:proofErr w:type="spellStart"/>
      <w:r w:rsidRPr="00E206D9">
        <w:rPr>
          <w:rFonts w:ascii="Times New Roman" w:eastAsia="SymbolMT" w:hAnsi="Times New Roman" w:cs="Times New Roman"/>
        </w:rPr>
        <w:t>Elsevier</w:t>
      </w:r>
      <w:proofErr w:type="spellEnd"/>
      <w:r w:rsidRPr="00E206D9">
        <w:rPr>
          <w:rFonts w:ascii="Times New Roman" w:eastAsia="SymbolMT" w:hAnsi="Times New Roman" w:cs="Times New Roman"/>
        </w:rPr>
        <w:t>, 2004.</w:t>
      </w:r>
    </w:p>
    <w:p w:rsidR="004A0495" w:rsidRPr="00E206D9" w:rsidRDefault="004A0495" w:rsidP="004A0495">
      <w:pPr>
        <w:autoSpaceDE w:val="0"/>
        <w:autoSpaceDN w:val="0"/>
        <w:adjustRightInd w:val="0"/>
        <w:spacing w:after="120"/>
        <w:rPr>
          <w:rFonts w:ascii="Times New Roman" w:eastAsia="SymbolMT" w:hAnsi="Times New Roman" w:cs="Times New Roman"/>
        </w:rPr>
      </w:pPr>
      <w:r w:rsidRPr="00E206D9">
        <w:rPr>
          <w:rFonts w:ascii="Times New Roman" w:eastAsia="SymbolMT" w:hAnsi="Times New Roman" w:cs="Times New Roman"/>
        </w:rPr>
        <w:t xml:space="preserve">LEITE, </w:t>
      </w:r>
      <w:proofErr w:type="gramStart"/>
      <w:r w:rsidRPr="00E206D9">
        <w:rPr>
          <w:rFonts w:ascii="Times New Roman" w:eastAsia="SymbolMT" w:hAnsi="Times New Roman" w:cs="Times New Roman"/>
        </w:rPr>
        <w:t>D.</w:t>
      </w:r>
      <w:proofErr w:type="gramEnd"/>
      <w:r w:rsidRPr="00E206D9">
        <w:rPr>
          <w:rFonts w:ascii="Times New Roman" w:eastAsia="SymbolMT" w:hAnsi="Times New Roman" w:cs="Times New Roman"/>
        </w:rPr>
        <w:t xml:space="preserve">; LIMA, Elizeth G. S. (Org.). </w:t>
      </w:r>
      <w:r w:rsidRPr="00E206D9">
        <w:rPr>
          <w:rFonts w:ascii="Times New Roman" w:eastAsia="SymbolMT" w:hAnsi="Times New Roman" w:cs="Times New Roman"/>
          <w:b/>
        </w:rPr>
        <w:t>Conhecimento, avaliação e rede de colaboração:</w:t>
      </w:r>
      <w:r w:rsidRPr="00E206D9">
        <w:rPr>
          <w:rFonts w:ascii="Times New Roman" w:eastAsia="SymbolMT" w:hAnsi="Times New Roman" w:cs="Times New Roman"/>
        </w:rPr>
        <w:t xml:space="preserve"> produção e produtividade na universidade. Porto Alegre: Sulina, 2012.</w:t>
      </w:r>
    </w:p>
    <w:p w:rsidR="004A0495" w:rsidRPr="00E206D9" w:rsidRDefault="004A0495" w:rsidP="004A0495">
      <w:pPr>
        <w:autoSpaceDE w:val="0"/>
        <w:autoSpaceDN w:val="0"/>
        <w:adjustRightInd w:val="0"/>
        <w:spacing w:after="120"/>
        <w:rPr>
          <w:rFonts w:ascii="Times New Roman" w:eastAsia="SymbolMT" w:hAnsi="Times New Roman" w:cs="Times New Roman"/>
        </w:rPr>
      </w:pPr>
      <w:r w:rsidRPr="00E206D9">
        <w:rPr>
          <w:rFonts w:ascii="Times New Roman" w:eastAsia="SymbolMT" w:hAnsi="Times New Roman" w:cs="Times New Roman"/>
        </w:rPr>
        <w:t xml:space="preserve">SCHIMIDT, P.; SANTOS, J. L. </w:t>
      </w:r>
      <w:r w:rsidRPr="00E206D9">
        <w:rPr>
          <w:rFonts w:ascii="Times New Roman" w:eastAsia="SymbolMT" w:hAnsi="Times New Roman" w:cs="Times New Roman"/>
          <w:b/>
        </w:rPr>
        <w:t>Avaliação de ativos intangíveis:</w:t>
      </w:r>
      <w:r w:rsidRPr="00E206D9">
        <w:rPr>
          <w:rFonts w:ascii="Times New Roman" w:eastAsia="SymbolMT" w:hAnsi="Times New Roman" w:cs="Times New Roman"/>
        </w:rPr>
        <w:t xml:space="preserve"> </w:t>
      </w:r>
      <w:proofErr w:type="spellStart"/>
      <w:r w:rsidRPr="00E206D9">
        <w:rPr>
          <w:rFonts w:ascii="Times New Roman" w:eastAsia="SymbolMT" w:hAnsi="Times New Roman" w:cs="Times New Roman"/>
        </w:rPr>
        <w:t>goodwill</w:t>
      </w:r>
      <w:proofErr w:type="spellEnd"/>
      <w:r w:rsidRPr="00E206D9">
        <w:rPr>
          <w:rFonts w:ascii="Times New Roman" w:eastAsia="SymbolMT" w:hAnsi="Times New Roman" w:cs="Times New Roman"/>
        </w:rPr>
        <w:t>, capital intelectual, marcas e patentes, propriedade intelectual, pesquisa e desenvolvimento. São Paulo: Atlas, 2002.</w:t>
      </w:r>
    </w:p>
    <w:p w:rsidR="004A0495" w:rsidRPr="00E206D9" w:rsidRDefault="004A0495" w:rsidP="004A0495">
      <w:pPr>
        <w:autoSpaceDE w:val="0"/>
        <w:autoSpaceDN w:val="0"/>
        <w:adjustRightInd w:val="0"/>
        <w:spacing w:after="120"/>
        <w:rPr>
          <w:rFonts w:ascii="Times New Roman" w:eastAsia="SymbolMT" w:hAnsi="Times New Roman" w:cs="Times New Roman"/>
        </w:rPr>
      </w:pPr>
      <w:r w:rsidRPr="00E206D9">
        <w:rPr>
          <w:rFonts w:ascii="Times New Roman" w:eastAsia="SymbolMT" w:hAnsi="Times New Roman" w:cs="Times New Roman"/>
        </w:rPr>
        <w:t xml:space="preserve">SCHMIDT, P.; SANTOS, J. L.; FERNANDES, L. A. </w:t>
      </w:r>
      <w:r w:rsidRPr="00E206D9">
        <w:rPr>
          <w:rFonts w:ascii="Times New Roman" w:eastAsia="SymbolMT" w:hAnsi="Times New Roman" w:cs="Times New Roman"/>
          <w:b/>
        </w:rPr>
        <w:t>Fundamentos da avaliação de ativos intangíveis.</w:t>
      </w:r>
      <w:r w:rsidRPr="00E206D9">
        <w:rPr>
          <w:rFonts w:ascii="Times New Roman" w:eastAsia="SymbolMT" w:hAnsi="Times New Roman" w:cs="Times New Roman"/>
        </w:rPr>
        <w:t xml:space="preserve"> São Paulo: Atlas, 2006.</w:t>
      </w:r>
    </w:p>
    <w:p w:rsidR="004A0495" w:rsidRPr="00E206D9" w:rsidRDefault="004A0495" w:rsidP="004A0495">
      <w:pPr>
        <w:autoSpaceDE w:val="0"/>
        <w:autoSpaceDN w:val="0"/>
        <w:adjustRightInd w:val="0"/>
        <w:spacing w:after="120"/>
        <w:rPr>
          <w:rFonts w:ascii="Times New Roman" w:eastAsia="SymbolMT" w:hAnsi="Times New Roman" w:cs="Times New Roman"/>
        </w:rPr>
      </w:pPr>
      <w:proofErr w:type="gramStart"/>
      <w:r w:rsidRPr="00E206D9">
        <w:rPr>
          <w:rFonts w:ascii="Times New Roman" w:eastAsia="SymbolMT" w:hAnsi="Times New Roman" w:cs="Times New Roman"/>
        </w:rPr>
        <w:t>VERGARA,</w:t>
      </w:r>
      <w:proofErr w:type="gramEnd"/>
      <w:r w:rsidRPr="00E206D9">
        <w:rPr>
          <w:rFonts w:ascii="Times New Roman" w:eastAsia="SymbolMT" w:hAnsi="Times New Roman" w:cs="Times New Roman"/>
        </w:rPr>
        <w:t xml:space="preserve"> S. C. </w:t>
      </w:r>
      <w:r w:rsidRPr="00E206D9">
        <w:rPr>
          <w:rFonts w:ascii="Times New Roman" w:eastAsia="SymbolMT" w:hAnsi="Times New Roman" w:cs="Times New Roman"/>
          <w:b/>
        </w:rPr>
        <w:t>Projetos e relatórios de pesquisa em administração.</w:t>
      </w:r>
      <w:r w:rsidRPr="00E206D9">
        <w:rPr>
          <w:rFonts w:ascii="Times New Roman" w:eastAsia="SymbolMT" w:hAnsi="Times New Roman" w:cs="Times New Roman"/>
        </w:rPr>
        <w:t xml:space="preserve"> </w:t>
      </w:r>
      <w:proofErr w:type="gramStart"/>
      <w:r w:rsidRPr="00E206D9">
        <w:rPr>
          <w:rFonts w:ascii="Times New Roman" w:eastAsia="SymbolMT" w:hAnsi="Times New Roman" w:cs="Times New Roman"/>
        </w:rPr>
        <w:t>13.</w:t>
      </w:r>
      <w:proofErr w:type="gramEnd"/>
      <w:r w:rsidRPr="00E206D9">
        <w:rPr>
          <w:rFonts w:ascii="Times New Roman" w:eastAsia="SymbolMT" w:hAnsi="Times New Roman" w:cs="Times New Roman"/>
        </w:rPr>
        <w:t>ed. São Paulo: Atlas, 2011.</w:t>
      </w:r>
    </w:p>
    <w:p w:rsidR="004A0495" w:rsidRPr="00E206D9" w:rsidRDefault="004A0495" w:rsidP="004A0495">
      <w:pPr>
        <w:spacing w:line="360" w:lineRule="auto"/>
        <w:ind w:firstLine="851"/>
        <w:jc w:val="both"/>
        <w:rPr>
          <w:rFonts w:ascii="Times New Roman" w:hAnsi="Times New Roman" w:cs="Times New Roman"/>
        </w:rPr>
      </w:pPr>
    </w:p>
    <w:p w:rsidR="004A0495" w:rsidRPr="00E206D9" w:rsidRDefault="004A0495" w:rsidP="004A0495">
      <w:pPr>
        <w:rPr>
          <w:rFonts w:ascii="Times New Roman" w:hAnsi="Times New Roman" w:cs="Times New Roman"/>
          <w:sz w:val="20"/>
          <w:szCs w:val="20"/>
        </w:rPr>
      </w:pPr>
    </w:p>
    <w:p w:rsidR="004A0495" w:rsidRPr="00E206D9" w:rsidRDefault="004A0495" w:rsidP="004A0495">
      <w:pPr>
        <w:pStyle w:val="Default"/>
        <w:rPr>
          <w:color w:val="auto"/>
          <w:sz w:val="20"/>
          <w:szCs w:val="20"/>
        </w:rPr>
      </w:pPr>
    </w:p>
    <w:p w:rsidR="004A0495" w:rsidRPr="00E206D9" w:rsidRDefault="004A0495" w:rsidP="009A6C39">
      <w:pPr>
        <w:spacing w:line="360" w:lineRule="auto"/>
        <w:ind w:firstLine="851"/>
        <w:jc w:val="both"/>
        <w:rPr>
          <w:rFonts w:ascii="Times New Roman" w:hAnsi="Times New Roman" w:cs="Times New Roman"/>
          <w:bCs/>
        </w:rPr>
      </w:pPr>
    </w:p>
    <w:p w:rsidR="009A6C39" w:rsidRPr="00E206D9" w:rsidRDefault="009A6C39" w:rsidP="009A6C39">
      <w:pPr>
        <w:spacing w:line="360" w:lineRule="auto"/>
        <w:ind w:firstLine="851"/>
        <w:jc w:val="both"/>
        <w:rPr>
          <w:rFonts w:ascii="Times New Roman" w:hAnsi="Times New Roman" w:cs="Times New Roman"/>
          <w:bCs/>
        </w:rPr>
      </w:pPr>
    </w:p>
    <w:p w:rsidR="009A6C39" w:rsidRPr="00E206D9" w:rsidRDefault="009A6C39" w:rsidP="009A6C39">
      <w:pPr>
        <w:rPr>
          <w:rFonts w:ascii="Times New Roman" w:hAnsi="Times New Roman" w:cs="Times New Roman"/>
          <w:b/>
          <w:bCs/>
        </w:rPr>
      </w:pPr>
    </w:p>
    <w:p w:rsidR="004D70A7" w:rsidRPr="00E206D9" w:rsidRDefault="004D70A7">
      <w:pPr>
        <w:rPr>
          <w:rFonts w:ascii="Times New Roman" w:hAnsi="Times New Roman" w:cs="Times New Roman"/>
        </w:rPr>
      </w:pPr>
    </w:p>
    <w:sectPr w:rsidR="004D70A7" w:rsidRPr="00E206D9" w:rsidSect="009A6C39">
      <w:footerReference w:type="default" r:id="rId16"/>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C2F82" w:rsidRDefault="00AC2F82" w:rsidP="00624956">
      <w:r>
        <w:separator/>
      </w:r>
    </w:p>
  </w:endnote>
  <w:endnote w:type="continuationSeparator" w:id="0">
    <w:p w:rsidR="00AC2F82" w:rsidRDefault="00AC2F82" w:rsidP="006249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SymbolMT">
    <w:panose1 w:val="00000000000000000000"/>
    <w:charset w:val="88"/>
    <w:family w:val="auto"/>
    <w:notTrueType/>
    <w:pitch w:val="default"/>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273797"/>
      <w:docPartObj>
        <w:docPartGallery w:val="Page Numbers (Bottom of Page)"/>
        <w:docPartUnique/>
      </w:docPartObj>
    </w:sdtPr>
    <w:sdtContent>
      <w:p w:rsidR="00624956" w:rsidRDefault="00624956">
        <w:pPr>
          <w:pStyle w:val="Rodap"/>
          <w:jc w:val="right"/>
        </w:pPr>
        <w:fldSimple w:instr=" PAGE   \* MERGEFORMAT ">
          <w:r>
            <w:rPr>
              <w:noProof/>
            </w:rPr>
            <w:t>1</w:t>
          </w:r>
        </w:fldSimple>
      </w:p>
    </w:sdtContent>
  </w:sdt>
  <w:p w:rsidR="00624956" w:rsidRDefault="00624956">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C2F82" w:rsidRDefault="00AC2F82" w:rsidP="00624956">
      <w:r>
        <w:separator/>
      </w:r>
    </w:p>
  </w:footnote>
  <w:footnote w:type="continuationSeparator" w:id="0">
    <w:p w:rsidR="00AC2F82" w:rsidRDefault="00AC2F82" w:rsidP="006249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592B04"/>
    <w:multiLevelType w:val="hybridMultilevel"/>
    <w:tmpl w:val="58FC4554"/>
    <w:lvl w:ilvl="0" w:tplc="0416000F">
      <w:start w:val="1"/>
      <w:numFmt w:val="decimal"/>
      <w:lvlText w:val="%1."/>
      <w:lvlJc w:val="left"/>
      <w:pPr>
        <w:ind w:left="720" w:hanging="360"/>
      </w:pPr>
    </w:lvl>
    <w:lvl w:ilvl="1" w:tplc="092AF61A">
      <w:start w:val="1"/>
      <w:numFmt w:val="decimal"/>
      <w:pStyle w:val="Ttulo22"/>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35180B33"/>
    <w:multiLevelType w:val="multilevel"/>
    <w:tmpl w:val="000C0C72"/>
    <w:lvl w:ilvl="0">
      <w:start w:val="1"/>
      <w:numFmt w:val="decimal"/>
      <w:pStyle w:val="Estilo1"/>
      <w:lvlText w:val="%1."/>
      <w:lvlJc w:val="left"/>
      <w:pPr>
        <w:ind w:left="720" w:hanging="360"/>
      </w:pPr>
    </w:lvl>
    <w:lvl w:ilvl="1">
      <w:start w:val="1"/>
      <w:numFmt w:val="decimal"/>
      <w:pStyle w:val="Estilo4"/>
      <w:isLgl/>
      <w:lvlText w:val="%1.%2"/>
      <w:lvlJc w:val="left"/>
      <w:pPr>
        <w:ind w:left="1080" w:hanging="720"/>
      </w:pPr>
      <w:rPr>
        <w:rFonts w:hint="default"/>
      </w:rPr>
    </w:lvl>
    <w:lvl w:ilvl="2">
      <w:start w:val="1"/>
      <w:numFmt w:val="decimal"/>
      <w:pStyle w:val="Ttulo311"/>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nsid w:val="4D127B8F"/>
    <w:multiLevelType w:val="hybridMultilevel"/>
    <w:tmpl w:val="A9F49918"/>
    <w:lvl w:ilvl="0" w:tplc="AE4AFA5C">
      <w:start w:val="1"/>
      <w:numFmt w:val="decimal"/>
      <w:pStyle w:val="Estilo3"/>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 w:numId="3">
    <w:abstractNumId w:val="1"/>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21"/>
  <w:defaultTabStop w:val="708"/>
  <w:hyphenationZone w:val="425"/>
  <w:characterSpacingControl w:val="doNotCompress"/>
  <w:footnotePr>
    <w:footnote w:id="-1"/>
    <w:footnote w:id="0"/>
  </w:footnotePr>
  <w:endnotePr>
    <w:endnote w:id="-1"/>
    <w:endnote w:id="0"/>
  </w:endnotePr>
  <w:compat/>
  <w:rsids>
    <w:rsidRoot w:val="009A6C39"/>
    <w:rsid w:val="00022905"/>
    <w:rsid w:val="000356F8"/>
    <w:rsid w:val="00064185"/>
    <w:rsid w:val="00073081"/>
    <w:rsid w:val="00075ADA"/>
    <w:rsid w:val="000C378E"/>
    <w:rsid w:val="000F4F24"/>
    <w:rsid w:val="00103A92"/>
    <w:rsid w:val="001221FA"/>
    <w:rsid w:val="001268CE"/>
    <w:rsid w:val="0018760D"/>
    <w:rsid w:val="00200634"/>
    <w:rsid w:val="002012E6"/>
    <w:rsid w:val="00206A3E"/>
    <w:rsid w:val="00215A31"/>
    <w:rsid w:val="002729A0"/>
    <w:rsid w:val="002869B2"/>
    <w:rsid w:val="002B6D94"/>
    <w:rsid w:val="00324D0C"/>
    <w:rsid w:val="0036630B"/>
    <w:rsid w:val="003A67E1"/>
    <w:rsid w:val="003E34F4"/>
    <w:rsid w:val="003F72A5"/>
    <w:rsid w:val="0040181B"/>
    <w:rsid w:val="004835DA"/>
    <w:rsid w:val="0048544C"/>
    <w:rsid w:val="00492685"/>
    <w:rsid w:val="004A0495"/>
    <w:rsid w:val="004B7E50"/>
    <w:rsid w:val="004C1A41"/>
    <w:rsid w:val="004D70A7"/>
    <w:rsid w:val="005250BE"/>
    <w:rsid w:val="005527B5"/>
    <w:rsid w:val="00564483"/>
    <w:rsid w:val="005A1893"/>
    <w:rsid w:val="005F57C0"/>
    <w:rsid w:val="00606BBB"/>
    <w:rsid w:val="00624956"/>
    <w:rsid w:val="006D3BCA"/>
    <w:rsid w:val="006F23F0"/>
    <w:rsid w:val="00714EA1"/>
    <w:rsid w:val="00742009"/>
    <w:rsid w:val="00792ECF"/>
    <w:rsid w:val="007B26FA"/>
    <w:rsid w:val="007B6101"/>
    <w:rsid w:val="007D18BB"/>
    <w:rsid w:val="007E08C6"/>
    <w:rsid w:val="008024BD"/>
    <w:rsid w:val="008312AD"/>
    <w:rsid w:val="00835750"/>
    <w:rsid w:val="00844DA4"/>
    <w:rsid w:val="00866588"/>
    <w:rsid w:val="008801ED"/>
    <w:rsid w:val="00880A88"/>
    <w:rsid w:val="008847FC"/>
    <w:rsid w:val="00891F63"/>
    <w:rsid w:val="008A515D"/>
    <w:rsid w:val="008B4ED3"/>
    <w:rsid w:val="00926A2B"/>
    <w:rsid w:val="009A6C39"/>
    <w:rsid w:val="009E79F4"/>
    <w:rsid w:val="00A31E41"/>
    <w:rsid w:val="00A91DED"/>
    <w:rsid w:val="00AC2F82"/>
    <w:rsid w:val="00AC654D"/>
    <w:rsid w:val="00B62974"/>
    <w:rsid w:val="00B82572"/>
    <w:rsid w:val="00B95D04"/>
    <w:rsid w:val="00BA0D75"/>
    <w:rsid w:val="00BA78FF"/>
    <w:rsid w:val="00BB2071"/>
    <w:rsid w:val="00BC34CF"/>
    <w:rsid w:val="00C27C2F"/>
    <w:rsid w:val="00C3794D"/>
    <w:rsid w:val="00C87759"/>
    <w:rsid w:val="00D07932"/>
    <w:rsid w:val="00D94DEF"/>
    <w:rsid w:val="00DA3A76"/>
    <w:rsid w:val="00DB433C"/>
    <w:rsid w:val="00DB5002"/>
    <w:rsid w:val="00DD01D5"/>
    <w:rsid w:val="00DD3385"/>
    <w:rsid w:val="00DD65F2"/>
    <w:rsid w:val="00DE2D6F"/>
    <w:rsid w:val="00E206D9"/>
    <w:rsid w:val="00E26D59"/>
    <w:rsid w:val="00E41BE3"/>
    <w:rsid w:val="00E550B2"/>
    <w:rsid w:val="00E812B9"/>
    <w:rsid w:val="00EB025F"/>
    <w:rsid w:val="00ED1E04"/>
    <w:rsid w:val="00F67553"/>
    <w:rsid w:val="00FB72E7"/>
    <w:rsid w:val="00FC7384"/>
    <w:rsid w:val="00FD5AE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lang w:val="pt-BR"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footnote text" w:semiHidden="1" w:unhideWhenUsed="1"/>
    <w:lsdException w:name="footer" w:uiPriority="99"/>
    <w:lsdException w:name="caption" w:semiHidden="1" w:unhideWhenUsed="1" w:qFormat="1"/>
    <w:lsdException w:name="footnote reference" w:semiHidden="1" w:unhideWhenUsed="1"/>
    <w:lsdException w:name="Title" w:qFormat="1"/>
    <w:lsdException w:name="Default Paragraph Font" w:semiHidden="1" w:unhideWhenUsed="1"/>
    <w:lsdException w:name="Body Text Indent" w:semiHidden="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01D5"/>
    <w:rPr>
      <w:rFonts w:ascii="Arial" w:hAnsi="Arial" w:cs="Arial"/>
      <w:color w:val="000000"/>
      <w:sz w:val="24"/>
      <w:szCs w:val="24"/>
      <w:lang w:eastAsia="pt-BR"/>
    </w:rPr>
  </w:style>
  <w:style w:type="paragraph" w:styleId="Ttulo1">
    <w:name w:val="heading 1"/>
    <w:basedOn w:val="Normal"/>
    <w:next w:val="Normal"/>
    <w:link w:val="Ttulo1Char"/>
    <w:qFormat/>
    <w:rsid w:val="00DB5002"/>
    <w:pPr>
      <w:keepNext/>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har"/>
    <w:unhideWhenUsed/>
    <w:qFormat/>
    <w:rsid w:val="00DB5002"/>
    <w:pPr>
      <w:keepNext/>
      <w:spacing w:before="240" w:after="60"/>
      <w:outlineLvl w:val="1"/>
    </w:pPr>
    <w:rPr>
      <w:rFonts w:eastAsiaTheme="majorEastAsia" w:cstheme="majorBidi"/>
      <w:bCs/>
      <w:iCs/>
      <w:szCs w:val="28"/>
    </w:rPr>
  </w:style>
  <w:style w:type="paragraph" w:styleId="Ttulo8">
    <w:name w:val="heading 8"/>
    <w:basedOn w:val="Normal"/>
    <w:next w:val="Normal"/>
    <w:link w:val="Ttulo8Char"/>
    <w:qFormat/>
    <w:rsid w:val="00DB5002"/>
    <w:pPr>
      <w:keepNext/>
      <w:outlineLvl w:val="7"/>
    </w:pPr>
    <w:rPr>
      <w:rFonts w:eastAsia="Times New Roman" w:cs="Times New Roman"/>
      <w:color w:val="auto"/>
      <w:szCs w:val="20"/>
      <w:u w:val="single"/>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DB5002"/>
    <w:rPr>
      <w:rFonts w:asciiTheme="majorHAnsi" w:eastAsiaTheme="majorEastAsia" w:hAnsiTheme="majorHAnsi" w:cstheme="majorBidi"/>
      <w:b/>
      <w:bCs/>
      <w:color w:val="000000"/>
      <w:kern w:val="32"/>
      <w:sz w:val="32"/>
      <w:szCs w:val="32"/>
      <w:lang w:eastAsia="pt-BR"/>
    </w:rPr>
  </w:style>
  <w:style w:type="character" w:customStyle="1" w:styleId="Ttulo8Char">
    <w:name w:val="Título 8 Char"/>
    <w:basedOn w:val="Fontepargpadro"/>
    <w:link w:val="Ttulo8"/>
    <w:rsid w:val="00DB5002"/>
    <w:rPr>
      <w:rFonts w:ascii="Arial" w:eastAsia="Times New Roman" w:hAnsi="Arial"/>
      <w:sz w:val="24"/>
      <w:u w:val="single"/>
      <w:lang w:eastAsia="pt-BR"/>
    </w:rPr>
  </w:style>
  <w:style w:type="paragraph" w:styleId="Textodenotaderodap">
    <w:name w:val="footnote text"/>
    <w:basedOn w:val="Normal"/>
    <w:link w:val="TextodenotaderodapChar"/>
    <w:rsid w:val="00DB5002"/>
    <w:pPr>
      <w:suppressAutoHyphens/>
    </w:pPr>
    <w:rPr>
      <w:rFonts w:eastAsia="Times New Roman"/>
      <w:sz w:val="20"/>
      <w:szCs w:val="20"/>
      <w:lang w:eastAsia="zh-CN"/>
    </w:rPr>
  </w:style>
  <w:style w:type="character" w:customStyle="1" w:styleId="TextodenotaderodapChar">
    <w:name w:val="Texto de nota de rodapé Char"/>
    <w:basedOn w:val="Fontepargpadro"/>
    <w:link w:val="Textodenotaderodap"/>
    <w:rsid w:val="00DB5002"/>
    <w:rPr>
      <w:rFonts w:ascii="Arial" w:eastAsia="Times New Roman" w:hAnsi="Arial" w:cs="Arial"/>
      <w:color w:val="000000"/>
      <w:lang w:eastAsia="zh-CN"/>
    </w:rPr>
  </w:style>
  <w:style w:type="character" w:styleId="Refdenotaderodap">
    <w:name w:val="footnote reference"/>
    <w:rsid w:val="00DB5002"/>
    <w:rPr>
      <w:vertAlign w:val="superscript"/>
    </w:rPr>
  </w:style>
  <w:style w:type="paragraph" w:styleId="Ttulo">
    <w:name w:val="Title"/>
    <w:basedOn w:val="Normal"/>
    <w:link w:val="TtuloChar"/>
    <w:qFormat/>
    <w:rsid w:val="00DB5002"/>
    <w:pPr>
      <w:spacing w:line="360" w:lineRule="auto"/>
      <w:ind w:left="1418" w:right="1985"/>
      <w:jc w:val="center"/>
    </w:pPr>
    <w:rPr>
      <w:rFonts w:eastAsia="Times New Roman" w:cs="Times New Roman"/>
      <w:b/>
      <w:color w:val="auto"/>
      <w:szCs w:val="20"/>
    </w:rPr>
  </w:style>
  <w:style w:type="character" w:customStyle="1" w:styleId="TtuloChar">
    <w:name w:val="Título Char"/>
    <w:basedOn w:val="Fontepargpadro"/>
    <w:link w:val="Ttulo"/>
    <w:rsid w:val="00DB5002"/>
    <w:rPr>
      <w:rFonts w:ascii="Arial" w:eastAsia="Times New Roman" w:hAnsi="Arial"/>
      <w:b/>
      <w:sz w:val="24"/>
      <w:lang w:eastAsia="pt-BR"/>
    </w:rPr>
  </w:style>
  <w:style w:type="paragraph" w:styleId="Recuodecorpodetexto">
    <w:name w:val="Body Text Indent"/>
    <w:basedOn w:val="Normal"/>
    <w:link w:val="RecuodecorpodetextoChar"/>
    <w:rsid w:val="00DB5002"/>
    <w:pPr>
      <w:spacing w:line="360" w:lineRule="auto"/>
      <w:ind w:right="1701"/>
    </w:pPr>
    <w:rPr>
      <w:rFonts w:eastAsia="Times New Roman" w:cs="Times New Roman"/>
      <w:color w:val="auto"/>
      <w:szCs w:val="20"/>
    </w:rPr>
  </w:style>
  <w:style w:type="character" w:customStyle="1" w:styleId="RecuodecorpodetextoChar">
    <w:name w:val="Recuo de corpo de texto Char"/>
    <w:basedOn w:val="Fontepargpadro"/>
    <w:link w:val="Recuodecorpodetexto"/>
    <w:rsid w:val="00DB5002"/>
    <w:rPr>
      <w:rFonts w:ascii="Arial" w:eastAsia="Times New Roman" w:hAnsi="Arial"/>
      <w:sz w:val="24"/>
      <w:lang w:eastAsia="pt-BR"/>
    </w:rPr>
  </w:style>
  <w:style w:type="character" w:customStyle="1" w:styleId="hps">
    <w:name w:val="hps"/>
    <w:basedOn w:val="Fontepargpadro"/>
    <w:rsid w:val="00DB5002"/>
  </w:style>
  <w:style w:type="character" w:customStyle="1" w:styleId="Caracteresdenotaderodap">
    <w:name w:val="Caracteres de nota de rodapé"/>
    <w:rsid w:val="00DB5002"/>
    <w:rPr>
      <w:vertAlign w:val="superscript"/>
    </w:rPr>
  </w:style>
  <w:style w:type="character" w:customStyle="1" w:styleId="Refdenotaderodap2">
    <w:name w:val="Ref. de nota de rodapé2"/>
    <w:rsid w:val="00DB5002"/>
    <w:rPr>
      <w:vertAlign w:val="superscript"/>
    </w:rPr>
  </w:style>
  <w:style w:type="paragraph" w:customStyle="1" w:styleId="Default">
    <w:name w:val="Default"/>
    <w:uiPriority w:val="99"/>
    <w:rsid w:val="00DB5002"/>
    <w:pPr>
      <w:suppressAutoHyphens/>
      <w:autoSpaceDE w:val="0"/>
    </w:pPr>
    <w:rPr>
      <w:rFonts w:eastAsia="Times New Roman"/>
      <w:color w:val="000000"/>
      <w:sz w:val="24"/>
      <w:szCs w:val="24"/>
      <w:lang w:eastAsia="zh-CN"/>
    </w:rPr>
  </w:style>
  <w:style w:type="paragraph" w:customStyle="1" w:styleId="Titulo2">
    <w:name w:val="Titulo 2"/>
    <w:basedOn w:val="Normal"/>
    <w:qFormat/>
    <w:rsid w:val="002869B2"/>
    <w:rPr>
      <w:rFonts w:eastAsia="Times New Roman"/>
    </w:rPr>
  </w:style>
  <w:style w:type="paragraph" w:customStyle="1" w:styleId="Titulo3">
    <w:name w:val="Titulo 3"/>
    <w:basedOn w:val="Titulo2"/>
    <w:qFormat/>
    <w:rsid w:val="002869B2"/>
  </w:style>
  <w:style w:type="paragraph" w:customStyle="1" w:styleId="Estilo1">
    <w:name w:val="Estilo1"/>
    <w:basedOn w:val="Ttulo1"/>
    <w:autoRedefine/>
    <w:qFormat/>
    <w:rsid w:val="00DB5002"/>
    <w:pPr>
      <w:numPr>
        <w:numId w:val="5"/>
      </w:numPr>
    </w:pPr>
    <w:rPr>
      <w:rFonts w:ascii="Arial" w:hAnsi="Arial"/>
      <w:sz w:val="24"/>
    </w:rPr>
  </w:style>
  <w:style w:type="paragraph" w:customStyle="1" w:styleId="Ttulo311">
    <w:name w:val="Título 3.1.1"/>
    <w:basedOn w:val="Normal"/>
    <w:autoRedefine/>
    <w:qFormat/>
    <w:rsid w:val="00DB5002"/>
    <w:pPr>
      <w:numPr>
        <w:ilvl w:val="2"/>
        <w:numId w:val="5"/>
      </w:numPr>
      <w:tabs>
        <w:tab w:val="left" w:pos="709"/>
      </w:tabs>
      <w:suppressAutoHyphens/>
    </w:pPr>
    <w:rPr>
      <w:rFonts w:eastAsia="Times New Roman"/>
      <w:b/>
    </w:rPr>
  </w:style>
  <w:style w:type="character" w:customStyle="1" w:styleId="Ttulo2Char">
    <w:name w:val="Título 2 Char"/>
    <w:basedOn w:val="Fontepargpadro"/>
    <w:link w:val="Ttulo2"/>
    <w:rsid w:val="00DB5002"/>
    <w:rPr>
      <w:rFonts w:ascii="Arial" w:eastAsiaTheme="majorEastAsia" w:hAnsi="Arial" w:cstheme="majorBidi"/>
      <w:bCs/>
      <w:iCs/>
      <w:color w:val="000000"/>
      <w:sz w:val="24"/>
      <w:szCs w:val="28"/>
      <w:lang w:eastAsia="pt-BR"/>
    </w:rPr>
  </w:style>
  <w:style w:type="paragraph" w:customStyle="1" w:styleId="Estilo2">
    <w:name w:val="Estilo2"/>
    <w:basedOn w:val="Ttulo2"/>
    <w:qFormat/>
    <w:rsid w:val="00DB5002"/>
    <w:rPr>
      <w:b/>
      <w:i/>
    </w:rPr>
  </w:style>
  <w:style w:type="paragraph" w:customStyle="1" w:styleId="Ttulo22">
    <w:name w:val="Título 2.2"/>
    <w:basedOn w:val="Ttulo2"/>
    <w:qFormat/>
    <w:rsid w:val="00DB5002"/>
    <w:pPr>
      <w:numPr>
        <w:ilvl w:val="1"/>
        <w:numId w:val="2"/>
      </w:numPr>
    </w:pPr>
  </w:style>
  <w:style w:type="paragraph" w:customStyle="1" w:styleId="Estilo4">
    <w:name w:val="Estilo4"/>
    <w:basedOn w:val="Ttulo2"/>
    <w:qFormat/>
    <w:rsid w:val="00DB5002"/>
    <w:pPr>
      <w:numPr>
        <w:ilvl w:val="1"/>
        <w:numId w:val="5"/>
      </w:numPr>
    </w:pPr>
  </w:style>
  <w:style w:type="paragraph" w:customStyle="1" w:styleId="Estilo3">
    <w:name w:val="Estilo3"/>
    <w:basedOn w:val="Ttulo2"/>
    <w:qFormat/>
    <w:rsid w:val="00DB5002"/>
    <w:pPr>
      <w:numPr>
        <w:numId w:val="4"/>
      </w:numPr>
    </w:pPr>
  </w:style>
  <w:style w:type="paragraph" w:customStyle="1" w:styleId="Estilo5">
    <w:name w:val="Estilo5"/>
    <w:basedOn w:val="Ttulo2"/>
    <w:qFormat/>
    <w:rsid w:val="00DB5002"/>
    <w:rPr>
      <w:b/>
      <w:i/>
    </w:rPr>
  </w:style>
  <w:style w:type="paragraph" w:customStyle="1" w:styleId="Ttulo4111">
    <w:name w:val="Título 4.1.1.1"/>
    <w:basedOn w:val="Normal"/>
    <w:autoRedefine/>
    <w:qFormat/>
    <w:rsid w:val="0018760D"/>
    <w:pPr>
      <w:spacing w:line="360" w:lineRule="auto"/>
      <w:ind w:firstLine="142"/>
    </w:pPr>
    <w:rPr>
      <w:rFonts w:eastAsia="Times New Roman"/>
    </w:rPr>
  </w:style>
  <w:style w:type="paragraph" w:styleId="Sumrio1">
    <w:name w:val="toc 1"/>
    <w:basedOn w:val="Normal"/>
    <w:next w:val="Normal"/>
    <w:autoRedefine/>
    <w:uiPriority w:val="39"/>
    <w:qFormat/>
    <w:rsid w:val="0018760D"/>
    <w:rPr>
      <w:rFonts w:eastAsia="Times New Roman"/>
    </w:rPr>
  </w:style>
  <w:style w:type="paragraph" w:styleId="PargrafodaLista">
    <w:name w:val="List Paragraph"/>
    <w:basedOn w:val="Normal"/>
    <w:uiPriority w:val="34"/>
    <w:qFormat/>
    <w:rsid w:val="002B6D94"/>
    <w:pPr>
      <w:ind w:left="720"/>
      <w:contextualSpacing/>
    </w:pPr>
  </w:style>
  <w:style w:type="paragraph" w:styleId="Textodebalo">
    <w:name w:val="Balloon Text"/>
    <w:basedOn w:val="Normal"/>
    <w:link w:val="TextodebaloChar"/>
    <w:rsid w:val="00DE2D6F"/>
    <w:rPr>
      <w:rFonts w:ascii="Tahoma" w:hAnsi="Tahoma" w:cs="Tahoma"/>
      <w:sz w:val="16"/>
      <w:szCs w:val="16"/>
    </w:rPr>
  </w:style>
  <w:style w:type="character" w:customStyle="1" w:styleId="TextodebaloChar">
    <w:name w:val="Texto de balão Char"/>
    <w:basedOn w:val="Fontepargpadro"/>
    <w:link w:val="Textodebalo"/>
    <w:rsid w:val="00DE2D6F"/>
    <w:rPr>
      <w:rFonts w:ascii="Tahoma" w:hAnsi="Tahoma" w:cs="Tahoma"/>
      <w:color w:val="000000"/>
      <w:sz w:val="16"/>
      <w:szCs w:val="16"/>
      <w:lang w:eastAsia="pt-BR"/>
    </w:rPr>
  </w:style>
  <w:style w:type="character" w:styleId="Hyperlink">
    <w:name w:val="Hyperlink"/>
    <w:rsid w:val="004A0495"/>
    <w:rPr>
      <w:color w:val="0000FF"/>
      <w:u w:val="single"/>
    </w:rPr>
  </w:style>
  <w:style w:type="paragraph" w:styleId="Cabealho">
    <w:name w:val="header"/>
    <w:basedOn w:val="Normal"/>
    <w:link w:val="CabealhoChar"/>
    <w:rsid w:val="00624956"/>
    <w:pPr>
      <w:tabs>
        <w:tab w:val="center" w:pos="4252"/>
        <w:tab w:val="right" w:pos="8504"/>
      </w:tabs>
    </w:pPr>
  </w:style>
  <w:style w:type="character" w:customStyle="1" w:styleId="CabealhoChar">
    <w:name w:val="Cabeçalho Char"/>
    <w:basedOn w:val="Fontepargpadro"/>
    <w:link w:val="Cabealho"/>
    <w:rsid w:val="00624956"/>
    <w:rPr>
      <w:rFonts w:ascii="Arial" w:hAnsi="Arial" w:cs="Arial"/>
      <w:color w:val="000000"/>
      <w:sz w:val="24"/>
      <w:szCs w:val="24"/>
      <w:lang w:eastAsia="pt-BR"/>
    </w:rPr>
  </w:style>
  <w:style w:type="paragraph" w:styleId="Rodap">
    <w:name w:val="footer"/>
    <w:basedOn w:val="Normal"/>
    <w:link w:val="RodapChar"/>
    <w:uiPriority w:val="99"/>
    <w:rsid w:val="00624956"/>
    <w:pPr>
      <w:tabs>
        <w:tab w:val="center" w:pos="4252"/>
        <w:tab w:val="right" w:pos="8504"/>
      </w:tabs>
    </w:pPr>
  </w:style>
  <w:style w:type="character" w:customStyle="1" w:styleId="RodapChar">
    <w:name w:val="Rodapé Char"/>
    <w:basedOn w:val="Fontepargpadro"/>
    <w:link w:val="Rodap"/>
    <w:uiPriority w:val="99"/>
    <w:rsid w:val="00624956"/>
    <w:rPr>
      <w:rFonts w:ascii="Arial" w:hAnsi="Arial" w:cs="Arial"/>
      <w:color w:val="000000"/>
      <w:sz w:val="24"/>
      <w:szCs w:val="24"/>
      <w:lang w:eastAsia="pt-B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lanalto,com.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lanalto,com.b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com.br" TargetMode="External"/><Relationship Id="rId5" Type="http://schemas.openxmlformats.org/officeDocument/2006/relationships/webSettings" Target="webSettings.xml"/><Relationship Id="rId15" Type="http://schemas.openxmlformats.org/officeDocument/2006/relationships/hyperlink" Target="http://www.portaldecontabilidade.com.br/legislacao/deliberacaocvm488.htm"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portaldecontabilidade.com.br/contabil/cpc.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5666F-5CBA-4FC8-8D8B-F0EA03C4DA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16</Pages>
  <Words>5118</Words>
  <Characters>27640</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Raquel Prussch</dc:creator>
  <cp:keywords/>
  <dc:description/>
  <cp:lastModifiedBy>Raquel Prussch</cp:lastModifiedBy>
  <cp:revision>2</cp:revision>
  <dcterms:created xsi:type="dcterms:W3CDTF">2014-11-22T14:08:00Z</dcterms:created>
  <dcterms:modified xsi:type="dcterms:W3CDTF">2014-11-24T13:29:00Z</dcterms:modified>
</cp:coreProperties>
</file>